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W w:w="9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
        <w:gridCol w:w="3082"/>
        <w:gridCol w:w="2355"/>
        <w:gridCol w:w="891"/>
        <w:gridCol w:w="3223"/>
        <w:gridCol w:w="321"/>
      </w:tblGrid>
      <w:tr w:rsidR="000D49C4" w:rsidRPr="00B85BCA" w:rsidTr="00582DA7">
        <w:trPr>
          <w:gridBefore w:val="1"/>
          <w:wBefore w:w="109" w:type="dxa"/>
          <w:trHeight w:val="1222"/>
        </w:trPr>
        <w:tc>
          <w:tcPr>
            <w:tcW w:w="5437" w:type="dxa"/>
            <w:gridSpan w:val="2"/>
          </w:tcPr>
          <w:p w:rsidR="000D49C4" w:rsidRPr="00B85BCA" w:rsidRDefault="000D49C4" w:rsidP="00582DA7">
            <w:pPr>
              <w:rPr>
                <w:b/>
                <w:color w:val="1D1B11" w:themeColor="background2" w:themeShade="1A"/>
              </w:rPr>
            </w:pPr>
            <w:r w:rsidRPr="00B85BCA">
              <w:rPr>
                <w:noProof/>
              </w:rPr>
              <w:drawing>
                <wp:inline distT="0" distB="0" distL="0" distR="0" wp14:anchorId="57AFB516" wp14:editId="0AC2DF31">
                  <wp:extent cx="2952115" cy="1228725"/>
                  <wp:effectExtent l="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094116" cy="1287828"/>
                          </a:xfrm>
                          <a:prstGeom prst="rect">
                            <a:avLst/>
                          </a:prstGeom>
                          <a:noFill/>
                          <a:ln w="9525">
                            <a:noFill/>
                            <a:miter lim="800000"/>
                            <a:headEnd/>
                            <a:tailEnd/>
                          </a:ln>
                        </pic:spPr>
                      </pic:pic>
                    </a:graphicData>
                  </a:graphic>
                </wp:inline>
              </w:drawing>
            </w:r>
          </w:p>
        </w:tc>
        <w:tc>
          <w:tcPr>
            <w:tcW w:w="4435" w:type="dxa"/>
            <w:gridSpan w:val="3"/>
            <w:vAlign w:val="bottom"/>
          </w:tcPr>
          <w:p w:rsidR="000D49C4" w:rsidRPr="00B85BCA" w:rsidRDefault="000D49C4" w:rsidP="00582DA7">
            <w:pPr>
              <w:rPr>
                <w:b/>
                <w:color w:val="1D1B11" w:themeColor="background2" w:themeShade="1A"/>
              </w:rPr>
            </w:pPr>
            <w:r w:rsidRPr="00B85BCA">
              <w:rPr>
                <w:b/>
                <w:color w:val="1D1B11" w:themeColor="background2" w:themeShade="1A"/>
              </w:rPr>
              <w:t>«Утверждаю»:</w:t>
            </w:r>
          </w:p>
          <w:p w:rsidR="000D49C4" w:rsidRPr="00B85BCA" w:rsidRDefault="000D49C4" w:rsidP="00582DA7">
            <w:pPr>
              <w:rPr>
                <w:color w:val="1D1B11" w:themeColor="background2" w:themeShade="1A"/>
              </w:rPr>
            </w:pPr>
            <w:r w:rsidRPr="00B85BCA">
              <w:rPr>
                <w:color w:val="1D1B11" w:themeColor="background2" w:themeShade="1A"/>
              </w:rPr>
              <w:t>Заместитель генерального директора - главный инженер</w:t>
            </w:r>
          </w:p>
          <w:p w:rsidR="000D49C4" w:rsidRPr="00B85BCA" w:rsidRDefault="000D49C4" w:rsidP="00582DA7">
            <w:pPr>
              <w:rPr>
                <w:color w:val="1D1B11" w:themeColor="background2" w:themeShade="1A"/>
              </w:rPr>
            </w:pPr>
          </w:p>
          <w:p w:rsidR="000D49C4" w:rsidRPr="00B85BCA" w:rsidRDefault="000D49C4" w:rsidP="00582DA7">
            <w:pPr>
              <w:rPr>
                <w:color w:val="1D1B11" w:themeColor="background2" w:themeShade="1A"/>
              </w:rPr>
            </w:pPr>
            <w:r w:rsidRPr="00B85BCA">
              <w:rPr>
                <w:color w:val="1D1B11" w:themeColor="background2" w:themeShade="1A"/>
              </w:rPr>
              <w:t>______________ Жиганов С.Е.</w:t>
            </w:r>
          </w:p>
          <w:p w:rsidR="000D49C4" w:rsidRPr="00B85BCA" w:rsidRDefault="000D49C4" w:rsidP="00582DA7">
            <w:pPr>
              <w:rPr>
                <w:color w:val="1D1B11" w:themeColor="background2" w:themeShade="1A"/>
                <w:sz w:val="28"/>
                <w:szCs w:val="28"/>
              </w:rPr>
            </w:pPr>
          </w:p>
        </w:tc>
      </w:tr>
      <w:tr w:rsidR="000D49C4" w:rsidRPr="00B85BCA" w:rsidTr="00582DA7">
        <w:trPr>
          <w:gridBefore w:val="1"/>
          <w:wBefore w:w="109" w:type="dxa"/>
          <w:trHeight w:val="918"/>
        </w:trPr>
        <w:tc>
          <w:tcPr>
            <w:tcW w:w="5437" w:type="dxa"/>
            <w:gridSpan w:val="2"/>
          </w:tcPr>
          <w:p w:rsidR="000D49C4" w:rsidRPr="00B85BCA" w:rsidRDefault="000D49C4" w:rsidP="00582DA7">
            <w:pPr>
              <w:rPr>
                <w:color w:val="1D1B11" w:themeColor="background2" w:themeShade="1A"/>
                <w:sz w:val="28"/>
                <w:szCs w:val="28"/>
              </w:rPr>
            </w:pPr>
          </w:p>
        </w:tc>
        <w:tc>
          <w:tcPr>
            <w:tcW w:w="4435" w:type="dxa"/>
            <w:gridSpan w:val="3"/>
            <w:vAlign w:val="bottom"/>
          </w:tcPr>
          <w:p w:rsidR="000D49C4" w:rsidRPr="00B85BCA" w:rsidRDefault="000D49C4" w:rsidP="00582DA7">
            <w:pPr>
              <w:rPr>
                <w:color w:val="1D1B11" w:themeColor="background2" w:themeShade="1A"/>
              </w:rPr>
            </w:pPr>
            <w:r w:rsidRPr="00B85BCA">
              <w:rPr>
                <w:color w:val="1D1B11" w:themeColor="background2" w:themeShade="1A"/>
              </w:rPr>
              <w:t xml:space="preserve"> </w:t>
            </w:r>
          </w:p>
        </w:tc>
      </w:tr>
      <w:tr w:rsidR="000D49C4" w:rsidRPr="00B85BCA" w:rsidTr="00582DA7">
        <w:trPr>
          <w:gridBefore w:val="1"/>
          <w:wBefore w:w="109" w:type="dxa"/>
          <w:trHeight w:val="149"/>
        </w:trPr>
        <w:tc>
          <w:tcPr>
            <w:tcW w:w="5437" w:type="dxa"/>
            <w:gridSpan w:val="2"/>
          </w:tcPr>
          <w:p w:rsidR="000D49C4" w:rsidRPr="00B85BCA" w:rsidRDefault="000D49C4" w:rsidP="00582DA7">
            <w:pPr>
              <w:rPr>
                <w:color w:val="1D1B11" w:themeColor="background2" w:themeShade="1A"/>
                <w:sz w:val="20"/>
                <w:szCs w:val="20"/>
              </w:rPr>
            </w:pPr>
          </w:p>
        </w:tc>
        <w:tc>
          <w:tcPr>
            <w:tcW w:w="4435" w:type="dxa"/>
            <w:gridSpan w:val="3"/>
          </w:tcPr>
          <w:p w:rsidR="000D49C4" w:rsidRPr="00B85BCA" w:rsidRDefault="000D49C4" w:rsidP="00582DA7">
            <w:pPr>
              <w:ind w:left="34" w:hanging="34"/>
              <w:rPr>
                <w:color w:val="1D1B11" w:themeColor="background2" w:themeShade="1A"/>
                <w:sz w:val="20"/>
                <w:szCs w:val="20"/>
              </w:rPr>
            </w:pPr>
          </w:p>
        </w:tc>
      </w:tr>
      <w:tr w:rsidR="000D49C4" w:rsidRPr="00B85BCA" w:rsidTr="00582DA7">
        <w:trPr>
          <w:gridBefore w:val="1"/>
          <w:wBefore w:w="109" w:type="dxa"/>
          <w:trHeight w:val="179"/>
        </w:trPr>
        <w:tc>
          <w:tcPr>
            <w:tcW w:w="9872" w:type="dxa"/>
            <w:gridSpan w:val="5"/>
            <w:vAlign w:val="bottom"/>
          </w:tcPr>
          <w:p w:rsidR="000D49C4" w:rsidRPr="00B85BCA" w:rsidRDefault="000D49C4" w:rsidP="00582DA7">
            <w:pPr>
              <w:jc w:val="right"/>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rPr>
                <w:b/>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ind w:left="142" w:hanging="142"/>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ind w:left="142" w:hanging="142"/>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43"/>
        </w:trPr>
        <w:tc>
          <w:tcPr>
            <w:tcW w:w="3191" w:type="dxa"/>
            <w:gridSpan w:val="2"/>
            <w:vAlign w:val="bottom"/>
          </w:tcPr>
          <w:p w:rsidR="000D49C4" w:rsidRPr="00B85BCA" w:rsidRDefault="000D49C4" w:rsidP="00582DA7">
            <w:pPr>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1"/>
        </w:trPr>
        <w:tc>
          <w:tcPr>
            <w:tcW w:w="9660" w:type="dxa"/>
            <w:gridSpan w:val="5"/>
            <w:vAlign w:val="bottom"/>
          </w:tcPr>
          <w:p w:rsidR="000D49C4" w:rsidRPr="00B85BCA" w:rsidRDefault="000D49C4" w:rsidP="00582DA7">
            <w:pPr>
              <w:rPr>
                <w:color w:val="1D1B11" w:themeColor="background2" w:themeShade="1A"/>
              </w:rPr>
            </w:pPr>
          </w:p>
        </w:tc>
      </w:tr>
    </w:tbl>
    <w:p w:rsidR="000D49C4" w:rsidRPr="00B85BCA" w:rsidRDefault="000D49C4" w:rsidP="000D49C4">
      <w:pPr>
        <w:jc w:val="center"/>
        <w:rPr>
          <w:b/>
          <w:color w:val="1D1B11" w:themeColor="background2" w:themeShade="1A"/>
          <w:sz w:val="28"/>
          <w:szCs w:val="28"/>
        </w:rPr>
      </w:pPr>
      <w:r w:rsidRPr="00B85BCA">
        <w:rPr>
          <w:b/>
          <w:color w:val="1D1B11" w:themeColor="background2" w:themeShade="1A"/>
          <w:sz w:val="28"/>
          <w:szCs w:val="28"/>
        </w:rPr>
        <w:t>ТЕХНИЧЕСКОЕ ЗАДАНИЕ</w:t>
      </w:r>
    </w:p>
    <w:p w:rsidR="000D49C4" w:rsidRPr="00B85BCA" w:rsidRDefault="000D49C4" w:rsidP="000D49C4">
      <w:pPr>
        <w:jc w:val="center"/>
        <w:rPr>
          <w:b/>
          <w:bCs/>
          <w:color w:val="1D1B11" w:themeColor="background2" w:themeShade="1A"/>
        </w:rPr>
      </w:pPr>
      <w:r w:rsidRPr="00B85BCA">
        <w:rPr>
          <w:b/>
          <w:bCs/>
          <w:color w:val="1D1B11" w:themeColor="background2" w:themeShade="1A"/>
        </w:rPr>
        <w:t>На оказание услуг по проведению технического освидетельствования паровых котлов ПКН-2М</w:t>
      </w:r>
    </w:p>
    <w:p w:rsidR="000D49C4" w:rsidRPr="00B85BCA" w:rsidRDefault="000D49C4" w:rsidP="000D49C4">
      <w:pPr>
        <w:jc w:val="center"/>
        <w:rPr>
          <w:b/>
          <w:bCs/>
          <w:color w:val="1D1B11" w:themeColor="background2" w:themeShade="1A"/>
        </w:rPr>
      </w:pPr>
    </w:p>
    <w:p w:rsidR="000D49C4" w:rsidRPr="00B85BCA" w:rsidRDefault="000D49C4" w:rsidP="000D49C4">
      <w:pPr>
        <w:jc w:val="center"/>
        <w:rPr>
          <w:b/>
          <w:bCs/>
          <w:color w:val="1D1B11" w:themeColor="background2" w:themeShade="1A"/>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tbl>
      <w:tblPr>
        <w:tblStyle w:val="a9"/>
        <w:tblpPr w:leftFromText="180" w:rightFromText="180" w:vertAnchor="text" w:horzAnchor="margin" w:tblpXSpec="center" w:tblpY="2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3990"/>
      </w:tblGrid>
      <w:tr w:rsidR="000D49C4" w:rsidRPr="00B85BCA" w:rsidTr="00582DA7">
        <w:trPr>
          <w:trHeight w:val="1700"/>
        </w:trPr>
        <w:tc>
          <w:tcPr>
            <w:tcW w:w="5190" w:type="dxa"/>
          </w:tcPr>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 xml:space="preserve">Директор </w:t>
            </w: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_________________</w:t>
            </w:r>
            <w:proofErr w:type="gramStart"/>
            <w:r w:rsidRPr="00B85BCA">
              <w:rPr>
                <w:bCs/>
                <w:sz w:val="20"/>
                <w:szCs w:val="20"/>
              </w:rPr>
              <w:t>_  Ф.И.О.</w:t>
            </w:r>
            <w:proofErr w:type="gramEnd"/>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roofErr w:type="spellStart"/>
            <w:r w:rsidRPr="00B85BCA">
              <w:rPr>
                <w:bCs/>
                <w:sz w:val="20"/>
                <w:szCs w:val="20"/>
              </w:rPr>
              <w:t>М.п</w:t>
            </w:r>
            <w:proofErr w:type="spellEnd"/>
            <w:r w:rsidRPr="00B85BCA">
              <w:rPr>
                <w:bCs/>
                <w:sz w:val="20"/>
                <w:szCs w:val="20"/>
              </w:rPr>
              <w:t>.</w:t>
            </w:r>
          </w:p>
        </w:tc>
        <w:tc>
          <w:tcPr>
            <w:tcW w:w="3990" w:type="dxa"/>
          </w:tcPr>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Генеральный директор</w:t>
            </w:r>
          </w:p>
          <w:p w:rsidR="000D49C4" w:rsidRPr="00B85BCA" w:rsidRDefault="000D49C4" w:rsidP="00582DA7">
            <w:pPr>
              <w:ind w:firstLine="180"/>
              <w:rPr>
                <w:bCs/>
                <w:sz w:val="20"/>
                <w:szCs w:val="20"/>
              </w:rPr>
            </w:pPr>
            <w:r w:rsidRPr="00B85BCA">
              <w:rPr>
                <w:bCs/>
                <w:sz w:val="20"/>
                <w:szCs w:val="20"/>
              </w:rPr>
              <w:t>ООО «БНГРЭ»</w:t>
            </w: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__________________ Н.Ф. Ганиев</w:t>
            </w:r>
          </w:p>
          <w:p w:rsidR="000D49C4" w:rsidRPr="00B85BCA" w:rsidRDefault="000D49C4" w:rsidP="00582DA7">
            <w:pPr>
              <w:ind w:firstLine="180"/>
              <w:rPr>
                <w:bCs/>
                <w:sz w:val="20"/>
                <w:szCs w:val="20"/>
              </w:rPr>
            </w:pPr>
          </w:p>
          <w:p w:rsidR="000D49C4" w:rsidRPr="00B85BCA" w:rsidRDefault="000D49C4" w:rsidP="00582DA7">
            <w:pPr>
              <w:ind w:left="211"/>
              <w:rPr>
                <w:sz w:val="20"/>
                <w:szCs w:val="20"/>
              </w:rPr>
            </w:pPr>
            <w:proofErr w:type="spellStart"/>
            <w:r w:rsidRPr="00B85BCA">
              <w:rPr>
                <w:bCs/>
                <w:sz w:val="20"/>
                <w:szCs w:val="20"/>
              </w:rPr>
              <w:t>М.п</w:t>
            </w:r>
            <w:proofErr w:type="spellEnd"/>
            <w:r w:rsidRPr="00B85BCA">
              <w:rPr>
                <w:bCs/>
                <w:sz w:val="20"/>
                <w:szCs w:val="20"/>
              </w:rPr>
              <w:t>.</w:t>
            </w:r>
          </w:p>
        </w:tc>
      </w:tr>
    </w:tbl>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pStyle w:val="aff2"/>
        <w:spacing w:line="276" w:lineRule="auto"/>
        <w:ind w:left="360"/>
        <w:jc w:val="both"/>
        <w:rPr>
          <w:b/>
          <w:sz w:val="28"/>
          <w:szCs w:val="28"/>
        </w:rPr>
      </w:pPr>
    </w:p>
    <w:p w:rsidR="000D49C4" w:rsidRPr="00B85BCA" w:rsidRDefault="000D49C4" w:rsidP="000D49C4">
      <w:pPr>
        <w:tabs>
          <w:tab w:val="left" w:pos="3915"/>
        </w:tabs>
      </w:pPr>
      <w:r w:rsidRPr="00B85BCA">
        <w:tab/>
      </w:r>
      <w:r w:rsidRPr="00B85BCA">
        <w:rPr>
          <w:b/>
        </w:rPr>
        <w:t>г. Красноярск, 2025г.</w:t>
      </w:r>
      <w:r w:rsidRPr="00B85BCA">
        <w:rPr>
          <w:b/>
        </w:rPr>
        <w:br/>
      </w:r>
    </w:p>
    <w:p w:rsidR="000D49C4" w:rsidRPr="00B85BCA" w:rsidRDefault="000D49C4" w:rsidP="000D49C4"/>
    <w:p w:rsidR="000D49C4" w:rsidRPr="00B85BCA" w:rsidRDefault="000D49C4" w:rsidP="000D49C4">
      <w:pPr>
        <w:pStyle w:val="aff2"/>
        <w:spacing w:line="276" w:lineRule="auto"/>
        <w:ind w:left="360"/>
        <w:jc w:val="both"/>
        <w:rPr>
          <w:bCs/>
        </w:rPr>
      </w:pPr>
      <w:r w:rsidRPr="00B85BCA">
        <w:rPr>
          <w:bCs/>
        </w:rPr>
        <w:t xml:space="preserve">Настоящее Техническое задание на проведение технического освидетельствования паровых котлов ПКН-2М, </w:t>
      </w:r>
      <w:r w:rsidRPr="00B85BCA">
        <w:t xml:space="preserve">является документом, устанавливающим технические требования к оказанию услуг по проведению </w:t>
      </w:r>
      <w:r w:rsidRPr="00B85BCA">
        <w:rPr>
          <w:bCs/>
        </w:rPr>
        <w:t>технического освидетельствования паровых котлов ПКН-2М ООО «БНГРЭ».</w:t>
      </w:r>
    </w:p>
    <w:p w:rsidR="000D49C4" w:rsidRPr="00B85BCA" w:rsidRDefault="000D49C4" w:rsidP="000D49C4">
      <w:pPr>
        <w:pStyle w:val="aff2"/>
        <w:numPr>
          <w:ilvl w:val="0"/>
          <w:numId w:val="12"/>
        </w:numPr>
        <w:spacing w:line="276" w:lineRule="auto"/>
        <w:jc w:val="both"/>
        <w:rPr>
          <w:b/>
          <w:bCs/>
        </w:rPr>
      </w:pPr>
      <w:r w:rsidRPr="00B85BCA">
        <w:rPr>
          <w:b/>
          <w:bCs/>
        </w:rPr>
        <w:t xml:space="preserve">Цель работ: </w:t>
      </w:r>
    </w:p>
    <w:p w:rsidR="000D49C4" w:rsidRPr="00B85BCA" w:rsidRDefault="000D49C4" w:rsidP="000D49C4">
      <w:pPr>
        <w:ind w:firstLine="426"/>
        <w:jc w:val="both"/>
      </w:pPr>
      <w:r w:rsidRPr="00B85BCA">
        <w:t>Техническое освидетельствование проводится с целью определения фактического состояния и работоспособности оборудования, работающего под избыточным давлением, а также с целью подтверждения соответствия требованиям промышленной безопасности.</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оказанию услуг.</w:t>
      </w:r>
    </w:p>
    <w:p w:rsidR="000D49C4" w:rsidRPr="00B85BCA" w:rsidRDefault="000D49C4" w:rsidP="000D49C4">
      <w:pPr>
        <w:spacing w:line="276" w:lineRule="auto"/>
        <w:ind w:firstLine="426"/>
        <w:jc w:val="both"/>
      </w:pPr>
      <w:r w:rsidRPr="00B85BCA">
        <w:t xml:space="preserve">Техническое освидетельствование должно быть выполнено в соответствии с: </w:t>
      </w:r>
    </w:p>
    <w:p w:rsidR="000D49C4" w:rsidRPr="00B85BCA" w:rsidRDefault="000D49C4" w:rsidP="00DA7219">
      <w:pPr>
        <w:pStyle w:val="aff2"/>
        <w:numPr>
          <w:ilvl w:val="0"/>
          <w:numId w:val="19"/>
        </w:numPr>
        <w:spacing w:line="276" w:lineRule="auto"/>
        <w:ind w:left="0" w:firstLine="567"/>
        <w:jc w:val="both"/>
      </w:pPr>
      <w:r w:rsidRPr="00B85BCA">
        <w:t xml:space="preserve"> Приказом №536 от 15.12.2020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p>
    <w:p w:rsidR="000D49C4" w:rsidRPr="00B85BCA" w:rsidRDefault="000D49C4" w:rsidP="00DA7219">
      <w:pPr>
        <w:pStyle w:val="aff2"/>
        <w:numPr>
          <w:ilvl w:val="0"/>
          <w:numId w:val="19"/>
        </w:numPr>
        <w:spacing w:line="276" w:lineRule="auto"/>
        <w:ind w:left="0" w:firstLine="567"/>
        <w:jc w:val="both"/>
      </w:pPr>
      <w:r w:rsidRPr="00B85BCA">
        <w:t>Методическими указаниями по проведению технического освидетельствования паровых и водогрейных котлов, сосудов, работающих под давлением, трубопроводов пара и горячей воды, утвержденными коллегией ГГТН России от 23.08.1993 г. №30 РД03-29-93;</w:t>
      </w:r>
    </w:p>
    <w:p w:rsidR="000D49C4" w:rsidRPr="00B85BCA" w:rsidRDefault="000D49C4" w:rsidP="00DA7219">
      <w:pPr>
        <w:pStyle w:val="aff2"/>
        <w:numPr>
          <w:ilvl w:val="0"/>
          <w:numId w:val="19"/>
        </w:numPr>
        <w:spacing w:line="276" w:lineRule="auto"/>
        <w:ind w:left="0" w:firstLine="567"/>
        <w:jc w:val="both"/>
      </w:pPr>
      <w:r w:rsidRPr="00B85BCA">
        <w:t>ГОСТ 16504-81 Система государственных испытаний продукции. Испытание и контроль качества продукции. Основные термины и определения с изменениями №1 от 02.07.2003г.</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Результату оказания услуг.</w:t>
      </w:r>
    </w:p>
    <w:p w:rsidR="000D49C4" w:rsidRPr="00B85BCA" w:rsidRDefault="000D49C4" w:rsidP="00DA7219">
      <w:pPr>
        <w:tabs>
          <w:tab w:val="left" w:pos="851"/>
        </w:tabs>
        <w:spacing w:line="276" w:lineRule="auto"/>
        <w:ind w:firstLine="709"/>
        <w:jc w:val="both"/>
      </w:pPr>
      <w:r w:rsidRPr="00B85BCA">
        <w:t>Результаты оказанных услуг проведения технического освидетельствования оформляются в виде технических отчетов</w:t>
      </w:r>
      <w:r w:rsidR="002F3E9B" w:rsidRPr="00B85BCA">
        <w:t xml:space="preserve"> </w:t>
      </w:r>
      <w:r w:rsidRPr="00B85BCA">
        <w:t>по результатам ТО.</w:t>
      </w:r>
    </w:p>
    <w:p w:rsidR="000D49C4" w:rsidRPr="00B85BCA" w:rsidRDefault="000D49C4" w:rsidP="00DA7219">
      <w:pPr>
        <w:tabs>
          <w:tab w:val="left" w:pos="851"/>
        </w:tabs>
        <w:spacing w:line="276" w:lineRule="auto"/>
        <w:ind w:firstLine="709"/>
        <w:jc w:val="both"/>
      </w:pPr>
      <w:r w:rsidRPr="00B85BCA">
        <w:t xml:space="preserve">До подписания отчетов о проведенных технических освидетельствованиях руководителем Исполнителя, Исполнитель направляет проект технического отчета о техническом освидетельствовании на рассмотрение Заказчику. </w:t>
      </w:r>
    </w:p>
    <w:p w:rsidR="00EB2327" w:rsidRPr="00B85BCA" w:rsidRDefault="00EB2327" w:rsidP="00DA7219">
      <w:pPr>
        <w:tabs>
          <w:tab w:val="left" w:pos="851"/>
        </w:tabs>
        <w:spacing w:line="276" w:lineRule="auto"/>
        <w:ind w:firstLine="709"/>
        <w:jc w:val="both"/>
      </w:pPr>
      <w:r w:rsidRPr="00B85BCA">
        <w:t xml:space="preserve">Исполнитель обеспечивает предоставление Заказчику двух экземпляров технического отчета по техническому освидетельствованию котлов, утвержденных руководителем Исполнителя, на бумажном носителе и в электронном виде (сканированный экземпляр на CD-диске, флэш-накопителе и т.п.). </w:t>
      </w:r>
    </w:p>
    <w:p w:rsidR="000D49C4" w:rsidRPr="00B85BCA" w:rsidRDefault="000D49C4" w:rsidP="00DA7219">
      <w:pPr>
        <w:tabs>
          <w:tab w:val="left" w:pos="851"/>
        </w:tabs>
        <w:spacing w:line="276" w:lineRule="auto"/>
        <w:ind w:firstLine="709"/>
        <w:jc w:val="both"/>
      </w:pPr>
      <w:r w:rsidRPr="00B85BCA">
        <w:t xml:space="preserve">Технические отчеты по результатам проведения ТО паровых котлов предоставляются на рассмотрение в ООО «БНГРЭ» не позднее 25 рабочих дней после окончания оказания услуг на объекте. </w:t>
      </w:r>
    </w:p>
    <w:p w:rsidR="000D49C4" w:rsidRPr="00B85BCA" w:rsidRDefault="000D49C4" w:rsidP="00DA7219">
      <w:pPr>
        <w:tabs>
          <w:tab w:val="left" w:pos="851"/>
        </w:tabs>
        <w:spacing w:line="276" w:lineRule="auto"/>
        <w:ind w:firstLine="709"/>
        <w:jc w:val="both"/>
      </w:pPr>
      <w:r w:rsidRPr="00B85BCA">
        <w:t>Технический отчет и все материалы по ТО оборудования должны быть выполнены с использованием программных средств «Word», «Excel», графический материал – с использованием «AutoCAD».</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персоналу.</w:t>
      </w:r>
    </w:p>
    <w:p w:rsidR="000D49C4" w:rsidRPr="00B85BCA" w:rsidRDefault="000D49C4" w:rsidP="000D49C4">
      <w:pPr>
        <w:ind w:firstLine="426"/>
        <w:jc w:val="both"/>
      </w:pPr>
      <w:r w:rsidRPr="00B85BCA">
        <w:t xml:space="preserve">Исполнитель обязан оказывать услуги силами собственного квалифицированного персонала, имеющего соответствующие (действующие) квалификационные удостоверения, дающие право допуска к определенному виду работ, прошедшего медицинское освидетельствование и не имеющего противопоказаний по состоянию здоровья. Персонал </w:t>
      </w:r>
      <w:proofErr w:type="gramStart"/>
      <w:r w:rsidRPr="00B85BCA">
        <w:t>должен  иметь</w:t>
      </w:r>
      <w:proofErr w:type="gramEnd"/>
      <w:r w:rsidRPr="00B85BCA">
        <w:t xml:space="preserve"> опыт работы не менее 3 лет. </w:t>
      </w:r>
    </w:p>
    <w:p w:rsidR="000D49C4" w:rsidRPr="00B85BCA" w:rsidRDefault="000D49C4" w:rsidP="000D49C4">
      <w:pPr>
        <w:ind w:firstLine="708"/>
        <w:jc w:val="both"/>
      </w:pPr>
      <w:r w:rsidRPr="00B85BCA">
        <w:t>Организация, оказывающая услуги, должна обеспечивать своих сотрудников:</w:t>
      </w:r>
    </w:p>
    <w:p w:rsidR="000D49C4" w:rsidRPr="00B85BCA" w:rsidRDefault="000D49C4" w:rsidP="000D49C4">
      <w:pPr>
        <w:jc w:val="both"/>
      </w:pPr>
      <w:r w:rsidRPr="00B85BCA">
        <w:t>- спецодеждой, спецобувью, средствами защиты, инструментом и специальными приспособлениями для эффективной и безопасной работы на объектах в соответствии с сезоном;</w:t>
      </w:r>
    </w:p>
    <w:p w:rsidR="00E10462" w:rsidRPr="00B85BCA" w:rsidRDefault="00E10462" w:rsidP="00E10462">
      <w:pPr>
        <w:ind w:firstLine="708"/>
      </w:pPr>
      <w:r w:rsidRPr="00B85BCA">
        <w:t>При оказании услуг Исполнитель обеспечивает соблюдение локальной нормативной документации ООО «Славнефть-Красноярскнефтегаз», правил пожарной безопасности, охраны труда, безопасности труда и правил электробезоп</w:t>
      </w:r>
      <w:bookmarkStart w:id="0" w:name="_GoBack"/>
      <w:bookmarkEnd w:id="0"/>
      <w:r w:rsidRPr="00B85BCA">
        <w:t xml:space="preserve">асности, правил пропускной системы.  Ответственность за охрану труда и пожарную безопасность во время проведения работ возлагается на Исполнителя. Исполнитель оплачивает штрафные санкции, </w:t>
      </w:r>
      <w:r w:rsidRPr="00B85BCA">
        <w:lastRenderedPageBreak/>
        <w:t xml:space="preserve">выставляемые Заказчику проверяющими и контролирующими органами, за </w:t>
      </w:r>
      <w:r w:rsidR="00A00229" w:rsidRPr="00B85BCA">
        <w:t>нарушение правил и ЛНД</w:t>
      </w:r>
      <w:r w:rsidRPr="00B85BCA">
        <w:t>, в полном объеме.</w:t>
      </w:r>
    </w:p>
    <w:p w:rsidR="000D49C4" w:rsidRPr="00B85BCA" w:rsidRDefault="000D49C4" w:rsidP="000D49C4">
      <w:pPr>
        <w:spacing w:line="276" w:lineRule="auto"/>
        <w:ind w:left="426"/>
        <w:jc w:val="both"/>
      </w:pPr>
    </w:p>
    <w:p w:rsidR="000D49C4" w:rsidRPr="00B85BCA" w:rsidRDefault="000D49C4" w:rsidP="000D49C4">
      <w:pPr>
        <w:pStyle w:val="aff2"/>
        <w:numPr>
          <w:ilvl w:val="0"/>
          <w:numId w:val="12"/>
        </w:numPr>
        <w:spacing w:line="276" w:lineRule="auto"/>
        <w:ind w:left="426"/>
        <w:jc w:val="both"/>
        <w:rPr>
          <w:b/>
          <w:bCs/>
        </w:rPr>
      </w:pPr>
      <w:r w:rsidRPr="00B85BCA">
        <w:rPr>
          <w:b/>
          <w:bCs/>
        </w:rPr>
        <w:t>Доставка до места оказания услуг и обратно.</w:t>
      </w:r>
    </w:p>
    <w:p w:rsidR="000D49C4" w:rsidRPr="00B85BCA" w:rsidRDefault="000D49C4" w:rsidP="000D49C4">
      <w:pPr>
        <w:pStyle w:val="ConsPlusNormal"/>
        <w:ind w:left="0" w:firstLine="567"/>
        <w:rPr>
          <w:rFonts w:ascii="Times New Roman" w:hAnsi="Times New Roman" w:cs="Times New Roman"/>
          <w:color w:val="000000"/>
          <w:sz w:val="24"/>
          <w:szCs w:val="24"/>
        </w:rPr>
      </w:pPr>
      <w:r w:rsidRPr="00B85BCA">
        <w:rPr>
          <w:rFonts w:ascii="Times New Roman" w:hAnsi="Times New Roman" w:cs="Times New Roman"/>
          <w:color w:val="000000"/>
          <w:sz w:val="24"/>
          <w:szCs w:val="24"/>
        </w:rPr>
        <w:t xml:space="preserve">Исполнитель самостоятельно, за свой счет обеспечивает доставку </w:t>
      </w:r>
      <w:r w:rsidRPr="00B85BCA">
        <w:rPr>
          <w:rFonts w:ascii="Times New Roman" w:hAnsi="Times New Roman" w:cs="Times New Roman"/>
          <w:sz w:val="24"/>
          <w:szCs w:val="24"/>
        </w:rPr>
        <w:t>персонала и оборудования</w:t>
      </w:r>
      <w:r w:rsidRPr="00B85BCA">
        <w:rPr>
          <w:rFonts w:ascii="Times New Roman" w:hAnsi="Times New Roman" w:cs="Times New Roman"/>
          <w:color w:val="000000"/>
          <w:sz w:val="24"/>
          <w:szCs w:val="24"/>
        </w:rPr>
        <w:t xml:space="preserve">, до пункта сбора - места, указанного Заказчиком в г. Красноярске или с. </w:t>
      </w:r>
      <w:proofErr w:type="spellStart"/>
      <w:r w:rsidRPr="00B85BCA">
        <w:rPr>
          <w:rFonts w:ascii="Times New Roman" w:hAnsi="Times New Roman" w:cs="Times New Roman"/>
          <w:color w:val="000000"/>
          <w:sz w:val="24"/>
          <w:szCs w:val="24"/>
        </w:rPr>
        <w:t>Богучаны</w:t>
      </w:r>
      <w:proofErr w:type="spellEnd"/>
      <w:r w:rsidRPr="00B85BCA">
        <w:rPr>
          <w:rFonts w:ascii="Times New Roman" w:hAnsi="Times New Roman" w:cs="Times New Roman"/>
          <w:color w:val="000000"/>
          <w:sz w:val="24"/>
          <w:szCs w:val="24"/>
        </w:rPr>
        <w:t xml:space="preserve"> и обратно от пункта сбора до своего места нахождения.</w:t>
      </w:r>
    </w:p>
    <w:p w:rsidR="000D49C4" w:rsidRPr="00B85BCA" w:rsidRDefault="000D49C4" w:rsidP="000D49C4">
      <w:pPr>
        <w:pStyle w:val="ConsPlusNormal"/>
        <w:ind w:left="0" w:firstLine="567"/>
        <w:rPr>
          <w:rFonts w:ascii="Times New Roman" w:hAnsi="Times New Roman" w:cs="Times New Roman"/>
          <w:sz w:val="24"/>
          <w:szCs w:val="24"/>
        </w:rPr>
      </w:pPr>
      <w:r w:rsidRPr="00B85BCA">
        <w:rPr>
          <w:rFonts w:ascii="Times New Roman" w:hAnsi="Times New Roman" w:cs="Times New Roman"/>
          <w:sz w:val="24"/>
          <w:szCs w:val="24"/>
        </w:rPr>
        <w:t>Доставка персонала и оборудования до объектов выполнения работ осуществляется за счет Исполнителя, по отдельно заключенному агентскому договору.</w:t>
      </w:r>
    </w:p>
    <w:p w:rsidR="000D49C4" w:rsidRPr="00B85BCA" w:rsidRDefault="000D49C4" w:rsidP="000D49C4">
      <w:pPr>
        <w:pStyle w:val="aff2"/>
        <w:spacing w:line="276" w:lineRule="auto"/>
        <w:ind w:left="0" w:firstLine="567"/>
        <w:jc w:val="both"/>
      </w:pPr>
      <w:r w:rsidRPr="00B85BCA">
        <w:t>Питание Исполнителя на объектах Заказчика выполняется за счет Исполнителя по отдельно заключенному агентскому договору.</w:t>
      </w:r>
    </w:p>
    <w:p w:rsidR="000D49C4" w:rsidRPr="00B85BCA" w:rsidRDefault="000D49C4" w:rsidP="000D49C4">
      <w:pPr>
        <w:pStyle w:val="aff2"/>
        <w:ind w:left="567"/>
        <w:jc w:val="both"/>
      </w:pPr>
    </w:p>
    <w:p w:rsidR="000D49C4" w:rsidRPr="00B85BCA" w:rsidRDefault="000D49C4" w:rsidP="000D49C4">
      <w:pPr>
        <w:pStyle w:val="aff2"/>
        <w:numPr>
          <w:ilvl w:val="0"/>
          <w:numId w:val="12"/>
        </w:numPr>
        <w:ind w:left="426"/>
        <w:jc w:val="both"/>
        <w:rPr>
          <w:b/>
          <w:bCs/>
        </w:rPr>
      </w:pPr>
      <w:r w:rsidRPr="00B85BCA">
        <w:rPr>
          <w:b/>
          <w:bCs/>
        </w:rPr>
        <w:t>Объем оказываемых услуг в 2025г.:</w:t>
      </w:r>
    </w:p>
    <w:p w:rsidR="000D49C4" w:rsidRPr="00B85BCA" w:rsidRDefault="000D49C4" w:rsidP="000D49C4">
      <w:pPr>
        <w:pStyle w:val="aff2"/>
        <w:shd w:val="clear" w:color="auto" w:fill="FFFFFF"/>
        <w:tabs>
          <w:tab w:val="left" w:pos="1276"/>
        </w:tabs>
        <w:ind w:left="0" w:firstLine="709"/>
        <w:contextualSpacing/>
        <w:jc w:val="both"/>
      </w:pPr>
    </w:p>
    <w:p w:rsidR="000D49C4" w:rsidRPr="00B85BCA" w:rsidRDefault="000D49C4" w:rsidP="000D49C4">
      <w:pPr>
        <w:pStyle w:val="aff2"/>
        <w:numPr>
          <w:ilvl w:val="1"/>
          <w:numId w:val="12"/>
        </w:numPr>
        <w:shd w:val="clear" w:color="auto" w:fill="FFFFFF"/>
        <w:tabs>
          <w:tab w:val="left" w:pos="1276"/>
        </w:tabs>
        <w:contextualSpacing/>
        <w:jc w:val="both"/>
      </w:pPr>
      <w:r w:rsidRPr="00B85BCA">
        <w:t>Техническое освидетельствование паровых котлов Е-(1,0-1,6)-0,9 проводимых в 2025г.:</w:t>
      </w:r>
    </w:p>
    <w:p w:rsidR="000D49C4" w:rsidRPr="00B85BCA" w:rsidRDefault="000D49C4" w:rsidP="000D49C4">
      <w:pPr>
        <w:shd w:val="clear" w:color="auto" w:fill="FFFFFF"/>
        <w:tabs>
          <w:tab w:val="left" w:pos="1276"/>
        </w:tabs>
        <w:contextualSpacing/>
        <w:jc w:val="both"/>
      </w:pPr>
    </w:p>
    <w:tbl>
      <w:tblPr>
        <w:tblStyle w:val="a9"/>
        <w:tblW w:w="9889" w:type="dxa"/>
        <w:tblLayout w:type="fixed"/>
        <w:tblLook w:val="04A0" w:firstRow="1" w:lastRow="0" w:firstColumn="1" w:lastColumn="0" w:noHBand="0" w:noVBand="1"/>
      </w:tblPr>
      <w:tblGrid>
        <w:gridCol w:w="675"/>
        <w:gridCol w:w="4962"/>
        <w:gridCol w:w="1984"/>
        <w:gridCol w:w="2268"/>
      </w:tblGrid>
      <w:tr w:rsidR="000D49C4" w:rsidRPr="00B85BCA" w:rsidTr="00582DA7">
        <w:tc>
          <w:tcPr>
            <w:tcW w:w="675" w:type="dxa"/>
          </w:tcPr>
          <w:p w:rsidR="000D49C4" w:rsidRPr="00B85BCA" w:rsidRDefault="000D49C4" w:rsidP="00582DA7">
            <w:pPr>
              <w:jc w:val="both"/>
            </w:pPr>
            <w:r w:rsidRPr="00B85BCA">
              <w:t>№п/п</w:t>
            </w:r>
          </w:p>
        </w:tc>
        <w:tc>
          <w:tcPr>
            <w:tcW w:w="4962" w:type="dxa"/>
          </w:tcPr>
          <w:p w:rsidR="000D49C4" w:rsidRPr="00B85BCA" w:rsidRDefault="000D49C4" w:rsidP="00582DA7">
            <w:pPr>
              <w:jc w:val="both"/>
            </w:pPr>
            <w:r w:rsidRPr="00B85BCA">
              <w:t>Оборудование</w:t>
            </w:r>
          </w:p>
        </w:tc>
        <w:tc>
          <w:tcPr>
            <w:tcW w:w="1984" w:type="dxa"/>
          </w:tcPr>
          <w:p w:rsidR="000D49C4" w:rsidRPr="00B85BCA" w:rsidRDefault="000D49C4" w:rsidP="00582DA7">
            <w:pPr>
              <w:jc w:val="both"/>
            </w:pPr>
            <w:r w:rsidRPr="00B85BCA">
              <w:t>Срок оказания услуги в 2025 году</w:t>
            </w:r>
          </w:p>
        </w:tc>
        <w:tc>
          <w:tcPr>
            <w:tcW w:w="2268" w:type="dxa"/>
          </w:tcPr>
          <w:p w:rsidR="000D49C4" w:rsidRPr="00B85BCA" w:rsidRDefault="000D49C4" w:rsidP="00582DA7">
            <w:pPr>
              <w:jc w:val="both"/>
            </w:pPr>
            <w:r w:rsidRPr="00B85BCA">
              <w:t xml:space="preserve">Лицензионный участок </w:t>
            </w:r>
          </w:p>
        </w:tc>
      </w:tr>
      <w:tr w:rsidR="00D2774B" w:rsidRPr="00B85BCA" w:rsidTr="00582DA7">
        <w:tc>
          <w:tcPr>
            <w:tcW w:w="675" w:type="dxa"/>
          </w:tcPr>
          <w:p w:rsidR="00D2774B" w:rsidRPr="00B85BCA" w:rsidRDefault="00D2774B" w:rsidP="00ED4D1C">
            <w:pPr>
              <w:pStyle w:val="aff2"/>
              <w:ind w:left="22"/>
              <w:contextualSpacing/>
              <w:jc w:val="both"/>
              <w:rPr>
                <w:b/>
                <w:i/>
              </w:rPr>
            </w:pPr>
            <w:r w:rsidRPr="00B85BCA">
              <w:rPr>
                <w:b/>
                <w:i/>
              </w:rPr>
              <w:t>1</w:t>
            </w:r>
          </w:p>
        </w:tc>
        <w:tc>
          <w:tcPr>
            <w:tcW w:w="4962" w:type="dxa"/>
          </w:tcPr>
          <w:p w:rsidR="00D2774B" w:rsidRPr="00B85BCA" w:rsidRDefault="00D2774B" w:rsidP="00582DA7">
            <w:pPr>
              <w:jc w:val="both"/>
              <w:rPr>
                <w:rFonts w:eastAsiaTheme="minorHAnsi"/>
                <w:b/>
                <w:bCs/>
                <w:i/>
                <w:sz w:val="20"/>
                <w:szCs w:val="20"/>
                <w:lang w:eastAsia="en-US"/>
              </w:rPr>
            </w:pPr>
            <w:r w:rsidRPr="00B85BCA">
              <w:rPr>
                <w:rFonts w:eastAsiaTheme="minorHAnsi"/>
                <w:b/>
                <w:bCs/>
                <w:i/>
                <w:sz w:val="20"/>
                <w:szCs w:val="20"/>
                <w:lang w:eastAsia="en-US"/>
              </w:rPr>
              <w:t>Первая группа котельных установок</w:t>
            </w:r>
          </w:p>
        </w:tc>
        <w:tc>
          <w:tcPr>
            <w:tcW w:w="1984" w:type="dxa"/>
          </w:tcPr>
          <w:p w:rsidR="00D2774B" w:rsidRPr="00B85BCA" w:rsidRDefault="00D2774B" w:rsidP="00582DA7">
            <w:pPr>
              <w:jc w:val="both"/>
              <w:rPr>
                <w:rFonts w:eastAsiaTheme="minorHAnsi"/>
                <w:b/>
                <w:bCs/>
                <w:i/>
                <w:sz w:val="20"/>
                <w:szCs w:val="20"/>
                <w:lang w:eastAsia="en-US"/>
              </w:rPr>
            </w:pPr>
          </w:p>
        </w:tc>
        <w:tc>
          <w:tcPr>
            <w:tcW w:w="2268" w:type="dxa"/>
          </w:tcPr>
          <w:p w:rsidR="00D2774B" w:rsidRPr="00B85BCA" w:rsidRDefault="00D2774B" w:rsidP="00582DA7">
            <w:pPr>
              <w:jc w:val="both"/>
              <w:rPr>
                <w:rFonts w:eastAsiaTheme="minorHAnsi"/>
                <w:b/>
                <w:bCs/>
                <w:i/>
                <w:sz w:val="20"/>
                <w:szCs w:val="20"/>
                <w:lang w:eastAsia="en-US"/>
              </w:rPr>
            </w:pP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jc w:val="both"/>
            </w:pPr>
            <w:r w:rsidRPr="00B85BCA">
              <w:rPr>
                <w:rFonts w:eastAsiaTheme="minorHAnsi"/>
                <w:bCs/>
                <w:sz w:val="20"/>
                <w:szCs w:val="20"/>
                <w:lang w:eastAsia="en-US"/>
              </w:rPr>
              <w:t>Паровая котельная установка ПКН-2М (з/н 62751)</w:t>
            </w:r>
          </w:p>
        </w:tc>
        <w:tc>
          <w:tcPr>
            <w:tcW w:w="1984"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Терско-Камовский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jc w:val="both"/>
            </w:pPr>
            <w:r w:rsidRPr="00B85BCA">
              <w:rPr>
                <w:rFonts w:eastAsiaTheme="minorHAnsi"/>
                <w:bCs/>
                <w:sz w:val="20"/>
                <w:szCs w:val="20"/>
                <w:lang w:eastAsia="en-US"/>
              </w:rPr>
              <w:t>Паровая котельная установка ПКН-2М (з/н 1090693)</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Терско-Камовский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jc w:val="both"/>
            </w:pPr>
            <w:r w:rsidRPr="00B85BCA">
              <w:rPr>
                <w:rFonts w:eastAsiaTheme="minorHAnsi"/>
                <w:bCs/>
                <w:sz w:val="20"/>
                <w:szCs w:val="20"/>
                <w:lang w:eastAsia="en-US"/>
              </w:rPr>
              <w:t>Паровая котельная установка ПКН-2М (з/н 1090548)</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jc w:val="both"/>
            </w:pPr>
            <w:r w:rsidRPr="00B85BCA">
              <w:rPr>
                <w:rFonts w:eastAsiaTheme="minorHAnsi"/>
                <w:bCs/>
                <w:sz w:val="20"/>
                <w:szCs w:val="20"/>
                <w:lang w:eastAsia="en-US"/>
              </w:rPr>
              <w:t>Паровая котельная установка ПКН-2М (з/н 627615)</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Куюмбинский</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jc w:val="both"/>
            </w:pPr>
            <w:r w:rsidRPr="00B85BCA">
              <w:rPr>
                <w:rFonts w:eastAsiaTheme="minorHAnsi"/>
                <w:bCs/>
                <w:sz w:val="20"/>
                <w:szCs w:val="20"/>
                <w:lang w:eastAsia="en-US"/>
              </w:rPr>
              <w:t>Паровая котельная установка ПКН-2М (з/н 1090549)</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r w:rsidRPr="00B85BCA">
              <w:rPr>
                <w:rFonts w:eastAsiaTheme="minorHAnsi"/>
                <w:bCs/>
                <w:sz w:val="20"/>
                <w:szCs w:val="20"/>
                <w:lang w:eastAsia="en-US"/>
              </w:rPr>
              <w:t xml:space="preserve">Терско-Камовский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1090579)</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r w:rsidRPr="00B85BCA">
              <w:rPr>
                <w:rFonts w:eastAsiaTheme="minorHAnsi"/>
                <w:bCs/>
                <w:sz w:val="20"/>
                <w:szCs w:val="20"/>
                <w:lang w:eastAsia="en-US"/>
              </w:rPr>
              <w:t xml:space="preserve">Терско-Камовский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1090590)</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r w:rsidR="000D49C4" w:rsidRPr="00B85BCA" w:rsidTr="00582DA7">
        <w:tc>
          <w:tcPr>
            <w:tcW w:w="675" w:type="dxa"/>
          </w:tcPr>
          <w:p w:rsidR="000D49C4" w:rsidRPr="00B85BCA" w:rsidRDefault="000D49C4" w:rsidP="000D49C4">
            <w:pPr>
              <w:pStyle w:val="aff2"/>
              <w:numPr>
                <w:ilvl w:val="0"/>
                <w:numId w:val="17"/>
              </w:numPr>
              <w:contextualSpacing/>
              <w:jc w:val="both"/>
            </w:pP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1090562)</w:t>
            </w:r>
          </w:p>
        </w:tc>
        <w:tc>
          <w:tcPr>
            <w:tcW w:w="1984" w:type="dxa"/>
          </w:tcPr>
          <w:p w:rsidR="000D49C4" w:rsidRPr="00B85BCA" w:rsidRDefault="000D49C4" w:rsidP="00582DA7">
            <w:r w:rsidRPr="00B85BCA">
              <w:rPr>
                <w:rFonts w:eastAsiaTheme="minorHAnsi"/>
                <w:bCs/>
                <w:sz w:val="20"/>
                <w:szCs w:val="20"/>
                <w:lang w:eastAsia="en-US"/>
              </w:rPr>
              <w:t>С 01.09. по 15.10.</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r w:rsidR="00D2774B" w:rsidRPr="00B85BCA" w:rsidTr="00582DA7">
        <w:tc>
          <w:tcPr>
            <w:tcW w:w="675" w:type="dxa"/>
          </w:tcPr>
          <w:p w:rsidR="00D2774B" w:rsidRPr="00B85BCA" w:rsidRDefault="00D2774B" w:rsidP="00ED4D1C">
            <w:pPr>
              <w:pStyle w:val="aff2"/>
              <w:ind w:left="22"/>
              <w:contextualSpacing/>
              <w:jc w:val="both"/>
              <w:rPr>
                <w:b/>
                <w:i/>
              </w:rPr>
            </w:pPr>
            <w:r w:rsidRPr="00B85BCA">
              <w:rPr>
                <w:b/>
                <w:i/>
              </w:rPr>
              <w:t>2</w:t>
            </w:r>
          </w:p>
        </w:tc>
        <w:tc>
          <w:tcPr>
            <w:tcW w:w="4962" w:type="dxa"/>
          </w:tcPr>
          <w:p w:rsidR="00D2774B" w:rsidRPr="00B85BCA" w:rsidRDefault="00D2774B" w:rsidP="00582DA7">
            <w:pPr>
              <w:autoSpaceDE w:val="0"/>
              <w:autoSpaceDN w:val="0"/>
              <w:adjustRightInd w:val="0"/>
              <w:jc w:val="both"/>
              <w:rPr>
                <w:rFonts w:eastAsiaTheme="minorHAnsi"/>
                <w:b/>
                <w:bCs/>
                <w:i/>
                <w:sz w:val="20"/>
                <w:szCs w:val="20"/>
                <w:lang w:eastAsia="en-US"/>
              </w:rPr>
            </w:pPr>
            <w:r w:rsidRPr="00B85BCA">
              <w:rPr>
                <w:rFonts w:eastAsiaTheme="minorHAnsi"/>
                <w:b/>
                <w:bCs/>
                <w:i/>
                <w:sz w:val="20"/>
                <w:szCs w:val="20"/>
                <w:lang w:eastAsia="en-US"/>
              </w:rPr>
              <w:t>Вторая группа котельных установок</w:t>
            </w:r>
          </w:p>
        </w:tc>
        <w:tc>
          <w:tcPr>
            <w:tcW w:w="1984" w:type="dxa"/>
          </w:tcPr>
          <w:p w:rsidR="00D2774B" w:rsidRPr="00B85BCA" w:rsidRDefault="00D2774B" w:rsidP="00582DA7">
            <w:pPr>
              <w:jc w:val="both"/>
              <w:rPr>
                <w:rFonts w:eastAsiaTheme="minorHAnsi"/>
                <w:b/>
                <w:bCs/>
                <w:i/>
                <w:sz w:val="20"/>
                <w:szCs w:val="20"/>
                <w:lang w:eastAsia="en-US"/>
              </w:rPr>
            </w:pPr>
          </w:p>
        </w:tc>
        <w:tc>
          <w:tcPr>
            <w:tcW w:w="2268" w:type="dxa"/>
          </w:tcPr>
          <w:p w:rsidR="00D2774B" w:rsidRPr="00B85BCA" w:rsidRDefault="00D2774B" w:rsidP="00582DA7">
            <w:pPr>
              <w:jc w:val="both"/>
              <w:rPr>
                <w:rFonts w:eastAsiaTheme="minorHAnsi"/>
                <w:b/>
                <w:bCs/>
                <w:i/>
                <w:sz w:val="20"/>
                <w:szCs w:val="20"/>
                <w:lang w:eastAsia="en-US"/>
              </w:rPr>
            </w:pPr>
          </w:p>
        </w:tc>
      </w:tr>
      <w:tr w:rsidR="000D49C4" w:rsidRPr="00B85BCA" w:rsidTr="00582DA7">
        <w:tc>
          <w:tcPr>
            <w:tcW w:w="675" w:type="dxa"/>
          </w:tcPr>
          <w:p w:rsidR="000D49C4" w:rsidRPr="00B85BCA" w:rsidRDefault="000D49C4" w:rsidP="000D49C4">
            <w:pPr>
              <w:pStyle w:val="aff2"/>
              <w:numPr>
                <w:ilvl w:val="0"/>
                <w:numId w:val="18"/>
              </w:numPr>
              <w:contextualSpacing/>
              <w:jc w:val="both"/>
            </w:pP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64181)</w:t>
            </w:r>
          </w:p>
        </w:tc>
        <w:tc>
          <w:tcPr>
            <w:tcW w:w="1984"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С 01.05 по 30.06. </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r w:rsidR="000D49C4" w:rsidRPr="00B85BCA" w:rsidTr="00582DA7">
        <w:tc>
          <w:tcPr>
            <w:tcW w:w="675" w:type="dxa"/>
          </w:tcPr>
          <w:p w:rsidR="000D49C4" w:rsidRPr="00B85BCA" w:rsidRDefault="000D49C4" w:rsidP="000D49C4">
            <w:pPr>
              <w:pStyle w:val="aff2"/>
              <w:numPr>
                <w:ilvl w:val="0"/>
                <w:numId w:val="18"/>
              </w:numPr>
              <w:contextualSpacing/>
              <w:jc w:val="both"/>
            </w:pP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1090468)</w:t>
            </w:r>
          </w:p>
        </w:tc>
        <w:tc>
          <w:tcPr>
            <w:tcW w:w="1984" w:type="dxa"/>
          </w:tcPr>
          <w:p w:rsidR="000D49C4" w:rsidRPr="00B85BCA" w:rsidRDefault="000D49C4" w:rsidP="00582DA7">
            <w:r w:rsidRPr="00B85BCA">
              <w:rPr>
                <w:rFonts w:eastAsiaTheme="minorHAnsi"/>
                <w:bCs/>
                <w:sz w:val="20"/>
                <w:szCs w:val="20"/>
                <w:lang w:eastAsia="en-US"/>
              </w:rPr>
              <w:t xml:space="preserve">С 01.05 по 30.06. </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r w:rsidR="00D2774B" w:rsidRPr="00B85BCA" w:rsidTr="00582DA7">
        <w:tc>
          <w:tcPr>
            <w:tcW w:w="675" w:type="dxa"/>
          </w:tcPr>
          <w:p w:rsidR="00D2774B" w:rsidRPr="00B85BCA" w:rsidRDefault="00D2774B" w:rsidP="00ED4D1C">
            <w:pPr>
              <w:ind w:left="22"/>
              <w:contextualSpacing/>
              <w:rPr>
                <w:b/>
                <w:i/>
              </w:rPr>
            </w:pPr>
            <w:r w:rsidRPr="00B85BCA">
              <w:rPr>
                <w:b/>
                <w:i/>
              </w:rPr>
              <w:t>3</w:t>
            </w:r>
          </w:p>
        </w:tc>
        <w:tc>
          <w:tcPr>
            <w:tcW w:w="4962" w:type="dxa"/>
          </w:tcPr>
          <w:p w:rsidR="00D2774B" w:rsidRPr="00B85BCA" w:rsidRDefault="00D2774B" w:rsidP="00582DA7">
            <w:pPr>
              <w:autoSpaceDE w:val="0"/>
              <w:autoSpaceDN w:val="0"/>
              <w:adjustRightInd w:val="0"/>
              <w:jc w:val="both"/>
              <w:rPr>
                <w:rFonts w:eastAsiaTheme="minorHAnsi"/>
                <w:b/>
                <w:bCs/>
                <w:i/>
                <w:sz w:val="20"/>
                <w:szCs w:val="20"/>
                <w:lang w:eastAsia="en-US"/>
              </w:rPr>
            </w:pPr>
            <w:r w:rsidRPr="00B85BCA">
              <w:rPr>
                <w:rFonts w:eastAsiaTheme="minorHAnsi"/>
                <w:b/>
                <w:bCs/>
                <w:i/>
                <w:sz w:val="20"/>
                <w:szCs w:val="20"/>
                <w:lang w:eastAsia="en-US"/>
              </w:rPr>
              <w:t>Третья группа котельных установок</w:t>
            </w:r>
          </w:p>
        </w:tc>
        <w:tc>
          <w:tcPr>
            <w:tcW w:w="1984" w:type="dxa"/>
          </w:tcPr>
          <w:p w:rsidR="00D2774B" w:rsidRPr="00B85BCA" w:rsidRDefault="00D2774B" w:rsidP="00582DA7">
            <w:pPr>
              <w:rPr>
                <w:rFonts w:eastAsiaTheme="minorHAnsi"/>
                <w:b/>
                <w:bCs/>
                <w:i/>
                <w:sz w:val="20"/>
                <w:szCs w:val="20"/>
                <w:lang w:eastAsia="en-US"/>
              </w:rPr>
            </w:pPr>
          </w:p>
        </w:tc>
        <w:tc>
          <w:tcPr>
            <w:tcW w:w="2268" w:type="dxa"/>
          </w:tcPr>
          <w:p w:rsidR="00D2774B" w:rsidRPr="00B85BCA" w:rsidRDefault="00D2774B" w:rsidP="00582DA7">
            <w:pPr>
              <w:jc w:val="both"/>
              <w:rPr>
                <w:rFonts w:eastAsiaTheme="minorHAnsi"/>
                <w:b/>
                <w:bCs/>
                <w:i/>
                <w:sz w:val="20"/>
                <w:szCs w:val="20"/>
                <w:lang w:eastAsia="en-US"/>
              </w:rPr>
            </w:pPr>
          </w:p>
        </w:tc>
      </w:tr>
      <w:tr w:rsidR="000D49C4" w:rsidRPr="00B85BCA" w:rsidTr="00582DA7">
        <w:tc>
          <w:tcPr>
            <w:tcW w:w="675" w:type="dxa"/>
          </w:tcPr>
          <w:p w:rsidR="000D49C4" w:rsidRPr="00B85BCA" w:rsidRDefault="000D49C4" w:rsidP="00582DA7">
            <w:pPr>
              <w:ind w:left="360" w:hanging="338"/>
              <w:contextualSpacing/>
            </w:pPr>
            <w:r w:rsidRPr="00B85BCA">
              <w:t>3.1.</w:t>
            </w:r>
          </w:p>
        </w:tc>
        <w:tc>
          <w:tcPr>
            <w:tcW w:w="4962" w:type="dxa"/>
          </w:tcPr>
          <w:p w:rsidR="000D49C4" w:rsidRPr="00B85BCA" w:rsidRDefault="000D49C4" w:rsidP="00582DA7">
            <w:pPr>
              <w:autoSpaceDE w:val="0"/>
              <w:autoSpaceDN w:val="0"/>
              <w:adjustRightInd w:val="0"/>
              <w:jc w:val="both"/>
              <w:rPr>
                <w:rFonts w:eastAsiaTheme="minorHAnsi"/>
                <w:bCs/>
                <w:sz w:val="20"/>
                <w:szCs w:val="20"/>
                <w:lang w:eastAsia="en-US"/>
              </w:rPr>
            </w:pPr>
            <w:r w:rsidRPr="00B85BCA">
              <w:rPr>
                <w:rFonts w:eastAsiaTheme="minorHAnsi"/>
                <w:bCs/>
                <w:sz w:val="20"/>
                <w:szCs w:val="20"/>
                <w:lang w:eastAsia="en-US"/>
              </w:rPr>
              <w:t>Паровая котельная установка ПКН-2М (з/н 1090693)</w:t>
            </w:r>
          </w:p>
        </w:tc>
        <w:tc>
          <w:tcPr>
            <w:tcW w:w="1984" w:type="dxa"/>
          </w:tcPr>
          <w:p w:rsidR="000D49C4" w:rsidRPr="00B85BCA" w:rsidRDefault="000D49C4" w:rsidP="00582DA7">
            <w:r w:rsidRPr="00B85BCA">
              <w:rPr>
                <w:rFonts w:eastAsiaTheme="minorHAnsi"/>
                <w:bCs/>
                <w:sz w:val="20"/>
                <w:szCs w:val="20"/>
                <w:lang w:eastAsia="en-US"/>
              </w:rPr>
              <w:t xml:space="preserve">С 01.05 по 30.06. </w:t>
            </w:r>
          </w:p>
        </w:tc>
        <w:tc>
          <w:tcPr>
            <w:tcW w:w="2268" w:type="dxa"/>
          </w:tcPr>
          <w:p w:rsidR="000D49C4" w:rsidRPr="00B85BCA" w:rsidRDefault="000D49C4" w:rsidP="00582DA7">
            <w:pPr>
              <w:jc w:val="both"/>
              <w:rPr>
                <w:rFonts w:eastAsiaTheme="minorHAnsi"/>
                <w:bCs/>
                <w:sz w:val="20"/>
                <w:szCs w:val="20"/>
                <w:lang w:eastAsia="en-US"/>
              </w:rPr>
            </w:pPr>
            <w:r w:rsidRPr="00B85BCA">
              <w:rPr>
                <w:rFonts w:eastAsiaTheme="minorHAnsi"/>
                <w:bCs/>
                <w:sz w:val="20"/>
                <w:szCs w:val="20"/>
                <w:lang w:eastAsia="en-US"/>
              </w:rPr>
              <w:t>Восточн</w:t>
            </w:r>
            <w:r w:rsidR="00465BFD" w:rsidRPr="00B85BCA">
              <w:rPr>
                <w:rFonts w:eastAsiaTheme="minorHAnsi"/>
                <w:bCs/>
                <w:sz w:val="20"/>
                <w:szCs w:val="20"/>
                <w:lang w:eastAsia="en-US"/>
              </w:rPr>
              <w:t>о-</w:t>
            </w:r>
            <w:r w:rsidRPr="00B85BCA">
              <w:rPr>
                <w:rFonts w:eastAsiaTheme="minorHAnsi"/>
                <w:bCs/>
                <w:sz w:val="20"/>
                <w:szCs w:val="20"/>
                <w:lang w:eastAsia="en-US"/>
              </w:rPr>
              <w:t>Сузун</w:t>
            </w:r>
            <w:r w:rsidR="00465BFD" w:rsidRPr="00B85BCA">
              <w:rPr>
                <w:rFonts w:eastAsiaTheme="minorHAnsi"/>
                <w:bCs/>
                <w:sz w:val="20"/>
                <w:szCs w:val="20"/>
                <w:lang w:eastAsia="en-US"/>
              </w:rPr>
              <w:t>ский</w:t>
            </w:r>
          </w:p>
        </w:tc>
      </w:tr>
    </w:tbl>
    <w:p w:rsidR="000D49C4" w:rsidRPr="00B85BCA" w:rsidRDefault="000D49C4" w:rsidP="000D49C4">
      <w:pPr>
        <w:shd w:val="clear" w:color="auto" w:fill="FFFFFF"/>
        <w:tabs>
          <w:tab w:val="left" w:pos="1276"/>
        </w:tabs>
        <w:contextualSpacing/>
        <w:jc w:val="both"/>
      </w:pPr>
    </w:p>
    <w:p w:rsidR="00EB4881" w:rsidRPr="000D49C4" w:rsidRDefault="00C93B8D" w:rsidP="000D49C4">
      <w:r w:rsidRPr="00B85BCA">
        <w:t xml:space="preserve">Группы сформированы для планирования </w:t>
      </w:r>
      <w:r w:rsidR="00465BFD" w:rsidRPr="00B85BCA">
        <w:t>И</w:t>
      </w:r>
      <w:r w:rsidRPr="00B85BCA">
        <w:t xml:space="preserve">сполнителем </w:t>
      </w:r>
      <w:r w:rsidR="00717A6C" w:rsidRPr="00B85BCA">
        <w:t>количества выездов</w:t>
      </w:r>
      <w:r w:rsidR="00465BFD" w:rsidRPr="00B85BCA">
        <w:t xml:space="preserve"> </w:t>
      </w:r>
      <w:r w:rsidR="00A836AA" w:rsidRPr="00B85BCA">
        <w:t>в</w:t>
      </w:r>
      <w:r w:rsidR="00465BFD" w:rsidRPr="00B85BCA">
        <w:t xml:space="preserve"> каждой группе котлов</w:t>
      </w:r>
      <w:r w:rsidR="00A836AA" w:rsidRPr="00B85BCA">
        <w:t>,</w:t>
      </w:r>
      <w:r w:rsidR="00465BFD" w:rsidRPr="00B85BCA">
        <w:t xml:space="preserve"> исходя из мест их фактического расположения и экономической целесообразности объединения в одну группу для </w:t>
      </w:r>
      <w:r w:rsidR="00174000" w:rsidRPr="00B85BCA">
        <w:t>проведения технического освидетельствования</w:t>
      </w:r>
      <w:r w:rsidR="00465BFD" w:rsidRPr="00B85BCA">
        <w:t>.</w:t>
      </w:r>
    </w:p>
    <w:sectPr w:rsidR="00EB4881" w:rsidRPr="000D49C4"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43" w:rsidRDefault="00AB1243" w:rsidP="008B3DF9">
      <w:r>
        <w:separator/>
      </w:r>
    </w:p>
  </w:endnote>
  <w:endnote w:type="continuationSeparator" w:id="0">
    <w:p w:rsidR="00AB1243" w:rsidRDefault="00AB1243"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43" w:rsidRDefault="00AB1243" w:rsidP="008B3DF9">
      <w:r>
        <w:separator/>
      </w:r>
    </w:p>
  </w:footnote>
  <w:footnote w:type="continuationSeparator" w:id="0">
    <w:p w:rsidR="00AB1243" w:rsidRDefault="00AB1243"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98A5889"/>
    <w:multiLevelType w:val="hybridMultilevel"/>
    <w:tmpl w:val="A9AE1E46"/>
    <w:lvl w:ilvl="0" w:tplc="011E25C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D9C0009"/>
    <w:multiLevelType w:val="hybridMultilevel"/>
    <w:tmpl w:val="02C6E014"/>
    <w:lvl w:ilvl="0" w:tplc="55AE67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12"/>
  </w:num>
  <w:num w:numId="6">
    <w:abstractNumId w:val="4"/>
  </w:num>
  <w:num w:numId="7">
    <w:abstractNumId w:val="8"/>
  </w:num>
  <w:num w:numId="8">
    <w:abstractNumId w:val="14"/>
  </w:num>
  <w:num w:numId="9">
    <w:abstractNumId w:val="5"/>
  </w:num>
  <w:num w:numId="10">
    <w:abstractNumId w:val="13"/>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9"/>
  </w:num>
  <w:num w:numId="18">
    <w:abstractNumId w:val="1"/>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F9"/>
    <w:rsid w:val="000128F5"/>
    <w:rsid w:val="0002153C"/>
    <w:rsid w:val="000236D3"/>
    <w:rsid w:val="0003531B"/>
    <w:rsid w:val="000418D1"/>
    <w:rsid w:val="000563E3"/>
    <w:rsid w:val="00074C95"/>
    <w:rsid w:val="00076C3D"/>
    <w:rsid w:val="00086F36"/>
    <w:rsid w:val="000B44CF"/>
    <w:rsid w:val="000D074B"/>
    <w:rsid w:val="000D49C4"/>
    <w:rsid w:val="00102B34"/>
    <w:rsid w:val="00120B97"/>
    <w:rsid w:val="001352CD"/>
    <w:rsid w:val="00140691"/>
    <w:rsid w:val="00141780"/>
    <w:rsid w:val="0016393D"/>
    <w:rsid w:val="001639FA"/>
    <w:rsid w:val="00166565"/>
    <w:rsid w:val="00166A61"/>
    <w:rsid w:val="00174000"/>
    <w:rsid w:val="0018123A"/>
    <w:rsid w:val="0018547D"/>
    <w:rsid w:val="00186655"/>
    <w:rsid w:val="001E34A2"/>
    <w:rsid w:val="0020517E"/>
    <w:rsid w:val="00205F71"/>
    <w:rsid w:val="00252156"/>
    <w:rsid w:val="0027233D"/>
    <w:rsid w:val="00293E25"/>
    <w:rsid w:val="002A09C4"/>
    <w:rsid w:val="002A27B0"/>
    <w:rsid w:val="002C0B88"/>
    <w:rsid w:val="002D1736"/>
    <w:rsid w:val="002F3E9B"/>
    <w:rsid w:val="00324046"/>
    <w:rsid w:val="003363CB"/>
    <w:rsid w:val="0034244A"/>
    <w:rsid w:val="0035018C"/>
    <w:rsid w:val="0037317D"/>
    <w:rsid w:val="00377BD9"/>
    <w:rsid w:val="00384A02"/>
    <w:rsid w:val="003A45E2"/>
    <w:rsid w:val="003D4F51"/>
    <w:rsid w:val="003E08C2"/>
    <w:rsid w:val="00420416"/>
    <w:rsid w:val="004264A3"/>
    <w:rsid w:val="00427AED"/>
    <w:rsid w:val="0043514F"/>
    <w:rsid w:val="00437A24"/>
    <w:rsid w:val="00437F06"/>
    <w:rsid w:val="00441F37"/>
    <w:rsid w:val="00465BFD"/>
    <w:rsid w:val="00466970"/>
    <w:rsid w:val="004B1224"/>
    <w:rsid w:val="004B37AD"/>
    <w:rsid w:val="004B60FA"/>
    <w:rsid w:val="004B6B2C"/>
    <w:rsid w:val="004E60E7"/>
    <w:rsid w:val="004E7DAC"/>
    <w:rsid w:val="00511F59"/>
    <w:rsid w:val="00512FF8"/>
    <w:rsid w:val="00543262"/>
    <w:rsid w:val="00546F67"/>
    <w:rsid w:val="00554233"/>
    <w:rsid w:val="00564DED"/>
    <w:rsid w:val="005708F4"/>
    <w:rsid w:val="005801B7"/>
    <w:rsid w:val="00583E57"/>
    <w:rsid w:val="005A30E2"/>
    <w:rsid w:val="005F2703"/>
    <w:rsid w:val="00620D09"/>
    <w:rsid w:val="00626E63"/>
    <w:rsid w:val="00632707"/>
    <w:rsid w:val="00651DCC"/>
    <w:rsid w:val="0069509B"/>
    <w:rsid w:val="006A22FB"/>
    <w:rsid w:val="006B2D6C"/>
    <w:rsid w:val="006C28A0"/>
    <w:rsid w:val="006D0198"/>
    <w:rsid w:val="006F694A"/>
    <w:rsid w:val="00706BC2"/>
    <w:rsid w:val="00710B5B"/>
    <w:rsid w:val="00717A6C"/>
    <w:rsid w:val="00720891"/>
    <w:rsid w:val="007238ED"/>
    <w:rsid w:val="00733FAD"/>
    <w:rsid w:val="00770E41"/>
    <w:rsid w:val="007A7295"/>
    <w:rsid w:val="007D382B"/>
    <w:rsid w:val="00800C16"/>
    <w:rsid w:val="00805295"/>
    <w:rsid w:val="00806B2A"/>
    <w:rsid w:val="00837E58"/>
    <w:rsid w:val="00865D94"/>
    <w:rsid w:val="00872FAC"/>
    <w:rsid w:val="008738AA"/>
    <w:rsid w:val="0088470F"/>
    <w:rsid w:val="0089203D"/>
    <w:rsid w:val="00897E04"/>
    <w:rsid w:val="008B3DF9"/>
    <w:rsid w:val="008B6658"/>
    <w:rsid w:val="008D4203"/>
    <w:rsid w:val="008E5C12"/>
    <w:rsid w:val="008F7147"/>
    <w:rsid w:val="009211CF"/>
    <w:rsid w:val="00941A12"/>
    <w:rsid w:val="00956FDA"/>
    <w:rsid w:val="00983846"/>
    <w:rsid w:val="009858F0"/>
    <w:rsid w:val="00990D83"/>
    <w:rsid w:val="009960D1"/>
    <w:rsid w:val="009A20AB"/>
    <w:rsid w:val="009C4267"/>
    <w:rsid w:val="009D32E8"/>
    <w:rsid w:val="009E047E"/>
    <w:rsid w:val="009E2A4E"/>
    <w:rsid w:val="009F407B"/>
    <w:rsid w:val="00A00229"/>
    <w:rsid w:val="00A037E6"/>
    <w:rsid w:val="00A07A2D"/>
    <w:rsid w:val="00A148F3"/>
    <w:rsid w:val="00A23B5A"/>
    <w:rsid w:val="00A445D0"/>
    <w:rsid w:val="00A50E00"/>
    <w:rsid w:val="00A6136E"/>
    <w:rsid w:val="00A6545D"/>
    <w:rsid w:val="00A71FB7"/>
    <w:rsid w:val="00A836AA"/>
    <w:rsid w:val="00AA0F19"/>
    <w:rsid w:val="00AA2DD1"/>
    <w:rsid w:val="00AB0339"/>
    <w:rsid w:val="00AB1243"/>
    <w:rsid w:val="00AC13B6"/>
    <w:rsid w:val="00B01D24"/>
    <w:rsid w:val="00B04830"/>
    <w:rsid w:val="00B12A43"/>
    <w:rsid w:val="00B33E06"/>
    <w:rsid w:val="00B638EA"/>
    <w:rsid w:val="00B65BEF"/>
    <w:rsid w:val="00B85BCA"/>
    <w:rsid w:val="00B86A5B"/>
    <w:rsid w:val="00BA1EAC"/>
    <w:rsid w:val="00BD0B49"/>
    <w:rsid w:val="00BE5819"/>
    <w:rsid w:val="00C570B3"/>
    <w:rsid w:val="00C6331C"/>
    <w:rsid w:val="00C65486"/>
    <w:rsid w:val="00C93B8D"/>
    <w:rsid w:val="00C955C2"/>
    <w:rsid w:val="00CA3AD0"/>
    <w:rsid w:val="00CC0077"/>
    <w:rsid w:val="00CC3358"/>
    <w:rsid w:val="00CC3E4F"/>
    <w:rsid w:val="00CF6C50"/>
    <w:rsid w:val="00D1076A"/>
    <w:rsid w:val="00D12BAE"/>
    <w:rsid w:val="00D2774B"/>
    <w:rsid w:val="00D85617"/>
    <w:rsid w:val="00DA7219"/>
    <w:rsid w:val="00DE2E96"/>
    <w:rsid w:val="00DE3132"/>
    <w:rsid w:val="00E10462"/>
    <w:rsid w:val="00E270AE"/>
    <w:rsid w:val="00E317B8"/>
    <w:rsid w:val="00E60A0E"/>
    <w:rsid w:val="00E72BA3"/>
    <w:rsid w:val="00E96E68"/>
    <w:rsid w:val="00EA2E1D"/>
    <w:rsid w:val="00EB2327"/>
    <w:rsid w:val="00EB2CC6"/>
    <w:rsid w:val="00EB45BE"/>
    <w:rsid w:val="00EB4881"/>
    <w:rsid w:val="00EB6669"/>
    <w:rsid w:val="00EC4425"/>
    <w:rsid w:val="00ED28F9"/>
    <w:rsid w:val="00ED3843"/>
    <w:rsid w:val="00ED4D1C"/>
    <w:rsid w:val="00F053B5"/>
    <w:rsid w:val="00F83489"/>
    <w:rsid w:val="00F83D23"/>
    <w:rsid w:val="00F851EF"/>
    <w:rsid w:val="00F9762E"/>
    <w:rsid w:val="00FB2BBD"/>
    <w:rsid w:val="00FC3B26"/>
    <w:rsid w:val="00FD518E"/>
    <w:rsid w:val="00FE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34"/>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34"/>
    <w:qFormat/>
    <w:rsid w:val="00EB48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038700123">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09235-00A5-46AF-AF5F-51AE9F44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Мильтова Наталья Богдановна</cp:lastModifiedBy>
  <cp:revision>11</cp:revision>
  <cp:lastPrinted>2024-01-17T10:34:00Z</cp:lastPrinted>
  <dcterms:created xsi:type="dcterms:W3CDTF">2025-01-15T06:34:00Z</dcterms:created>
  <dcterms:modified xsi:type="dcterms:W3CDTF">2025-02-24T08:10:00Z</dcterms:modified>
</cp:coreProperties>
</file>