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                                </w:t>
      </w:r>
      <w:r w:rsidR="005512AF">
        <w:rPr>
          <w:sz w:val="22"/>
        </w:rPr>
        <w:t xml:space="preserve">         </w:t>
      </w:r>
      <w:r w:rsidR="004509BE" w:rsidRPr="0078057B">
        <w:rPr>
          <w:sz w:val="22"/>
        </w:rPr>
        <w:t>Приложение №</w:t>
      </w:r>
      <w:r w:rsidR="005512AF">
        <w:rPr>
          <w:sz w:val="22"/>
        </w:rPr>
        <w:t xml:space="preserve"> </w:t>
      </w:r>
      <w:r w:rsidR="007A65F9">
        <w:rPr>
          <w:sz w:val="22"/>
        </w:rPr>
        <w:t>7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5512AF">
        <w:rPr>
          <w:sz w:val="22"/>
        </w:rPr>
        <w:t xml:space="preserve">                 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4509BE">
        <w:t>______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</w:t>
      </w:r>
      <w:r w:rsidR="004509BE" w:rsidRPr="0078057B">
        <w:rPr>
          <w:sz w:val="22"/>
        </w:rPr>
        <w:t>от «</w:t>
      </w:r>
      <w:r w:rsidR="004509BE">
        <w:rPr>
          <w:sz w:val="22"/>
        </w:rPr>
        <w:t>___</w:t>
      </w:r>
      <w:r w:rsidR="004509BE" w:rsidRPr="0078057B">
        <w:rPr>
          <w:sz w:val="22"/>
        </w:rPr>
        <w:t xml:space="preserve">»  </w:t>
      </w:r>
      <w:r w:rsidR="004509BE">
        <w:rPr>
          <w:sz w:val="22"/>
        </w:rPr>
        <w:t>__________</w:t>
      </w:r>
      <w:r>
        <w:rPr>
          <w:sz w:val="22"/>
        </w:rPr>
        <w:t xml:space="preserve">  20</w:t>
      </w:r>
      <w:r w:rsidR="004509BE">
        <w:rPr>
          <w:sz w:val="22"/>
        </w:rPr>
        <w:t>__</w:t>
      </w:r>
      <w:r w:rsidR="004509BE" w:rsidRPr="0078057B">
        <w:rPr>
          <w:sz w:val="22"/>
        </w:rPr>
        <w:t xml:space="preserve"> г</w:t>
      </w:r>
      <w:r w:rsidR="004509BE"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Default="004509BE" w:rsidP="004509BE">
      <w:pPr>
        <w:ind w:firstLine="567"/>
        <w:jc w:val="both"/>
      </w:pPr>
      <w:r w:rsidRPr="005407C2">
        <w:t xml:space="preserve">Общество с ограниченной ответственностью </w:t>
      </w:r>
      <w:r w:rsidR="005512AF">
        <w:t xml:space="preserve">«Байкитская нефтегазоразведочная экспедиция» </w:t>
      </w:r>
      <w:r w:rsidRPr="005407C2">
        <w:t>(ООО «БНГРЭ»)</w:t>
      </w:r>
      <w:r w:rsidR="005512AF">
        <w:t>,</w:t>
      </w:r>
      <w:r w:rsidRPr="005407C2">
        <w:t xml:space="preserve"> именуемое в дальнейшем </w:t>
      </w:r>
      <w:r w:rsidRPr="005407C2">
        <w:rPr>
          <w:bCs/>
        </w:rPr>
        <w:t>«</w:t>
      </w:r>
      <w:r w:rsidRPr="005407C2">
        <w:rPr>
          <w:color w:val="000000"/>
          <w:spacing w:val="-2"/>
        </w:rPr>
        <w:t>З</w:t>
      </w:r>
      <w:r w:rsidR="005512AF">
        <w:rPr>
          <w:color w:val="000000"/>
          <w:spacing w:val="-2"/>
        </w:rPr>
        <w:t>АКАЗЧИК</w:t>
      </w:r>
      <w:r w:rsidRPr="005407C2">
        <w:rPr>
          <w:bCs/>
        </w:rPr>
        <w:t>»,</w:t>
      </w:r>
      <w:r w:rsidRPr="005407C2">
        <w:t xml:space="preserve"> в лице </w:t>
      </w:r>
      <w:r w:rsidR="00E97A43">
        <w:t>____________________</w:t>
      </w:r>
      <w:r w:rsidRPr="005407C2">
        <w:t xml:space="preserve">, действующего на основании </w:t>
      </w:r>
      <w:r w:rsidR="00E97A43">
        <w:t>____________</w:t>
      </w:r>
      <w:r w:rsidRPr="005407C2">
        <w:t xml:space="preserve">, с одной стороны </w:t>
      </w:r>
    </w:p>
    <w:p w:rsidR="004509BE" w:rsidRDefault="004509BE" w:rsidP="004509BE">
      <w:pPr>
        <w:ind w:firstLine="567"/>
        <w:jc w:val="both"/>
        <w:rPr>
          <w:b/>
          <w:caps/>
        </w:rPr>
      </w:pPr>
      <w:r w:rsidRPr="005407C2">
        <w:t>и</w:t>
      </w:r>
      <w:proofErr w:type="gramStart"/>
      <w:r w:rsidRPr="005407C2">
        <w:t xml:space="preserve"> </w:t>
      </w:r>
      <w:r>
        <w:rPr>
          <w:bCs/>
        </w:rPr>
        <w:t>____________________________</w:t>
      </w:r>
      <w:r w:rsidRPr="005407C2">
        <w:rPr>
          <w:bCs/>
        </w:rPr>
        <w:t xml:space="preserve"> (</w:t>
      </w:r>
      <w:r>
        <w:rPr>
          <w:bCs/>
        </w:rPr>
        <w:t>______________</w:t>
      </w:r>
      <w:r w:rsidRPr="005407C2">
        <w:rPr>
          <w:bCs/>
        </w:rPr>
        <w:t xml:space="preserve">), </w:t>
      </w:r>
      <w:proofErr w:type="gramEnd"/>
      <w:r w:rsidRPr="005407C2">
        <w:rPr>
          <w:bCs/>
        </w:rPr>
        <w:t>именуемое в дальнейшем «</w:t>
      </w:r>
      <w:r w:rsidR="00E97A43">
        <w:rPr>
          <w:bCs/>
        </w:rPr>
        <w:t>ПОСТАВЩИК</w:t>
      </w:r>
      <w:r w:rsidRPr="005407C2">
        <w:rPr>
          <w:bCs/>
        </w:rPr>
        <w:t xml:space="preserve">», в лице </w:t>
      </w:r>
      <w:r w:rsidR="00594E59">
        <w:rPr>
          <w:color w:val="000000" w:themeColor="text1"/>
          <w:spacing w:val="-4"/>
        </w:rPr>
        <w:t>_______________</w:t>
      </w:r>
      <w:r w:rsidRPr="005407C2">
        <w:rPr>
          <w:color w:val="000000" w:themeColor="text1"/>
          <w:spacing w:val="-4"/>
        </w:rPr>
        <w:t xml:space="preserve"> </w:t>
      </w:r>
      <w:r>
        <w:t>________________________</w:t>
      </w:r>
      <w:r w:rsidRPr="005407C2">
        <w:rPr>
          <w:bCs/>
        </w:rPr>
        <w:t>, действующего на основании Устава, с другой стороны, именуемые в дальнейшем «С</w:t>
      </w:r>
      <w:r w:rsidR="005512AF">
        <w:rPr>
          <w:bCs/>
        </w:rPr>
        <w:t>ТОРОНЫ</w:t>
      </w:r>
      <w:r w:rsidRPr="005407C2">
        <w:rPr>
          <w:bCs/>
        </w:rPr>
        <w:t>»,</w:t>
      </w:r>
      <w:r w:rsidRPr="005407C2">
        <w:t xml:space="preserve"> заключили настоящее Приложение № </w:t>
      </w:r>
      <w:r w:rsidR="007A65F9">
        <w:t>7</w:t>
      </w:r>
      <w:r w:rsidRPr="005407C2">
        <w:t xml:space="preserve"> к </w:t>
      </w:r>
      <w:r w:rsidR="005512AF">
        <w:t>ДОГОВОРУ</w:t>
      </w:r>
      <w:r w:rsidRPr="005407C2">
        <w:t xml:space="preserve"> № </w:t>
      </w:r>
      <w:r>
        <w:t>________</w:t>
      </w:r>
      <w:r w:rsidRPr="005407C2">
        <w:t xml:space="preserve"> от  </w:t>
      </w:r>
      <w:r>
        <w:t>___ _____________</w:t>
      </w:r>
      <w:r w:rsidRPr="005407C2">
        <w:t xml:space="preserve">  20</w:t>
      </w:r>
      <w:r>
        <w:t>__</w:t>
      </w:r>
      <w:r w:rsidRPr="005407C2">
        <w:t xml:space="preserve"> г.</w:t>
      </w:r>
      <w:r w:rsidRPr="005407C2">
        <w:rPr>
          <w:b/>
          <w:caps/>
        </w:rPr>
        <w:t xml:space="preserve"> </w:t>
      </w:r>
    </w:p>
    <w:p w:rsidR="005512AF" w:rsidRPr="005407C2" w:rsidRDefault="005512AF" w:rsidP="004509BE">
      <w:pPr>
        <w:ind w:firstLine="567"/>
        <w:jc w:val="both"/>
        <w:rPr>
          <w:b/>
          <w:caps/>
        </w:rPr>
      </w:pPr>
    </w:p>
    <w:p w:rsidR="004509BE" w:rsidRPr="0078057B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4509BE" w:rsidRDefault="004509BE" w:rsidP="004509BE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</w:t>
      </w:r>
      <w:r w:rsidR="00E97A43">
        <w:rPr>
          <w:sz w:val="22"/>
        </w:rPr>
        <w:t>ПОСТАВЩИК</w:t>
      </w:r>
      <w:r w:rsidR="005512AF">
        <w:rPr>
          <w:sz w:val="22"/>
        </w:rPr>
        <w:t>ОМ</w:t>
      </w:r>
      <w:r w:rsidRPr="0078057B">
        <w:rPr>
          <w:caps/>
          <w:sz w:val="22"/>
        </w:rPr>
        <w:t xml:space="preserve">, </w:t>
      </w:r>
      <w:r>
        <w:rPr>
          <w:caps/>
          <w:sz w:val="22"/>
        </w:rPr>
        <w:t xml:space="preserve"> </w:t>
      </w:r>
      <w:r w:rsidRPr="0078057B">
        <w:rPr>
          <w:sz w:val="22"/>
        </w:rPr>
        <w:t xml:space="preserve"> </w:t>
      </w:r>
      <w:r>
        <w:rPr>
          <w:sz w:val="22"/>
        </w:rPr>
        <w:t>С</w:t>
      </w:r>
      <w:r w:rsidR="005512AF">
        <w:rPr>
          <w:sz w:val="22"/>
        </w:rPr>
        <w:t>УБ</w:t>
      </w:r>
      <w:r w:rsidR="00E97A43">
        <w:rPr>
          <w:sz w:val="22"/>
        </w:rPr>
        <w:t>ПОСТАВЩИК</w:t>
      </w:r>
      <w:r w:rsidR="005512AF">
        <w:rPr>
          <w:sz w:val="22"/>
        </w:rPr>
        <w:t>ОМ</w:t>
      </w:r>
      <w:r w:rsidR="005512AF" w:rsidDel="005512AF">
        <w:rPr>
          <w:sz w:val="22"/>
        </w:rPr>
        <w:t xml:space="preserve"> </w:t>
      </w:r>
      <w:r>
        <w:rPr>
          <w:sz w:val="22"/>
        </w:rPr>
        <w:t>(</w:t>
      </w:r>
      <w:r w:rsidR="007A65F9">
        <w:rPr>
          <w:sz w:val="22"/>
        </w:rPr>
        <w:t>-А</w:t>
      </w:r>
      <w:r w:rsidR="005512AF">
        <w:rPr>
          <w:sz w:val="22"/>
        </w:rPr>
        <w:t>МИ</w:t>
      </w:r>
      <w:r>
        <w:rPr>
          <w:sz w:val="22"/>
        </w:rPr>
        <w:t>)</w:t>
      </w:r>
      <w:proofErr w:type="gramStart"/>
      <w:r>
        <w:rPr>
          <w:sz w:val="22"/>
        </w:rPr>
        <w:t xml:space="preserve"> ,</w:t>
      </w:r>
      <w:proofErr w:type="gramEnd"/>
      <w:r>
        <w:rPr>
          <w:sz w:val="22"/>
        </w:rPr>
        <w:t xml:space="preserve">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ОМ </w:t>
      </w:r>
      <w:r w:rsidRPr="0078057B">
        <w:rPr>
          <w:sz w:val="22"/>
        </w:rPr>
        <w:t xml:space="preserve">для </w:t>
      </w:r>
      <w:r w:rsidR="005512AF">
        <w:rPr>
          <w:sz w:val="22"/>
        </w:rPr>
        <w:t>выполнения РАБОТ/</w:t>
      </w:r>
      <w:r w:rsidR="006B75DA">
        <w:rPr>
          <w:sz w:val="22"/>
        </w:rPr>
        <w:t>оказания</w:t>
      </w:r>
      <w:r w:rsidRPr="0078057B">
        <w:rPr>
          <w:sz w:val="22"/>
        </w:rPr>
        <w:t xml:space="preserve"> </w:t>
      </w:r>
      <w:r>
        <w:rPr>
          <w:caps/>
          <w:sz w:val="22"/>
        </w:rPr>
        <w:t>у</w:t>
      </w:r>
      <w:r>
        <w:rPr>
          <w:sz w:val="22"/>
        </w:rPr>
        <w:t>слуг</w:t>
      </w:r>
      <w:r w:rsidRPr="0078057B">
        <w:rPr>
          <w:sz w:val="22"/>
        </w:rPr>
        <w:t>.</w:t>
      </w:r>
    </w:p>
    <w:p w:rsidR="00556591" w:rsidRDefault="00556591" w:rsidP="004509BE">
      <w:pPr>
        <w:jc w:val="both"/>
        <w:rPr>
          <w:sz w:val="22"/>
        </w:rPr>
      </w:pPr>
    </w:p>
    <w:p w:rsidR="00556591" w:rsidRPr="0078057B" w:rsidRDefault="00556591" w:rsidP="00556591">
      <w:pPr>
        <w:jc w:val="both"/>
        <w:rPr>
          <w:sz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556591" w:rsidRPr="005C778E" w:rsidTr="00EC70ED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556591" w:rsidRPr="00DA7DC4" w:rsidRDefault="00556591" w:rsidP="00EC70E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 xml:space="preserve">№ </w:t>
            </w:r>
            <w:proofErr w:type="spellStart"/>
            <w:proofErr w:type="gramStart"/>
            <w:r w:rsidRPr="00DA7DC4">
              <w:rPr>
                <w:sz w:val="22"/>
              </w:rPr>
              <w:t>п</w:t>
            </w:r>
            <w:proofErr w:type="spellEnd"/>
            <w:proofErr w:type="gramEnd"/>
            <w:r w:rsidRPr="00DA7DC4">
              <w:rPr>
                <w:sz w:val="22"/>
              </w:rPr>
              <w:t>/</w:t>
            </w:r>
            <w:proofErr w:type="spellStart"/>
            <w:r w:rsidRPr="00DA7DC4">
              <w:rPr>
                <w:sz w:val="22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56591" w:rsidRPr="00DA7DC4" w:rsidRDefault="00556591" w:rsidP="00EC70E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91" w:rsidRPr="00DA7DC4" w:rsidRDefault="00556591" w:rsidP="00EC70E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556591" w:rsidRPr="006B6AD7" w:rsidTr="00EC70ED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556591" w:rsidRPr="00DA7DC4" w:rsidRDefault="00556591" w:rsidP="00EC70E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56591" w:rsidRPr="00DA7DC4" w:rsidRDefault="00556591" w:rsidP="00EC70E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6591" w:rsidRPr="00DA7DC4" w:rsidRDefault="00556591" w:rsidP="00EC70ED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556591" w:rsidRPr="0078057B" w:rsidTr="00EC70ED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2272C7" w:rsidRDefault="00556591" w:rsidP="00EC70ED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2272C7" w:rsidRDefault="00556591" w:rsidP="00EC70ED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556591" w:rsidRPr="0078057B" w:rsidTr="00EC70ED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sz w:val="22"/>
              </w:rPr>
            </w:pPr>
            <w:r w:rsidRPr="00C56CFC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</w:t>
            </w:r>
            <w:r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C56CFC">
              <w:rPr>
                <w:iCs/>
                <w:sz w:val="22"/>
              </w:rPr>
              <w:t>контроль за</w:t>
            </w:r>
            <w:proofErr w:type="gramEnd"/>
            <w:r w:rsidRPr="00C56CFC">
              <w:rPr>
                <w:iCs/>
                <w:sz w:val="22"/>
              </w:rPr>
              <w:t xml:space="preserve">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proofErr w:type="gramStart"/>
            <w:r w:rsidRPr="00C56CFC">
              <w:rPr>
                <w:iCs/>
                <w:sz w:val="22"/>
              </w:rPr>
              <w:t>150 00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</w:t>
            </w:r>
            <w:proofErr w:type="gramEnd"/>
            <w:r w:rsidRPr="00C56CFC">
              <w:rPr>
                <w:iCs/>
                <w:sz w:val="22"/>
              </w:rPr>
              <w:t xml:space="preserve"> </w:t>
            </w:r>
            <w:proofErr w:type="gramStart"/>
            <w:r w:rsidRPr="00C56CFC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556591" w:rsidRPr="0078057B" w:rsidTr="00EC70ED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УБПОСТАВЩИКОВ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556591" w:rsidRPr="005C778E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686FB6" w:rsidRDefault="00686FB6" w:rsidP="00686FB6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(за каждый факт): </w:t>
            </w:r>
          </w:p>
          <w:p w:rsidR="00686FB6" w:rsidRDefault="00686FB6" w:rsidP="00686FB6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</w:t>
            </w:r>
            <w:proofErr w:type="spellStart"/>
            <w:r>
              <w:rPr>
                <w:sz w:val="22"/>
              </w:rPr>
              <w:t>антинаркотической</w:t>
            </w:r>
            <w:proofErr w:type="spellEnd"/>
            <w:r>
              <w:rPr>
                <w:sz w:val="22"/>
              </w:rPr>
              <w:t xml:space="preserve"> политики Заказчика: нахождение работников Поставщика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686FB6" w:rsidRDefault="00686FB6" w:rsidP="00686FB6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- завоз/пронос (попытка завоза/проноса) работником Поставщика на территорию Заказчика, хранение, распространение, транспортировка на территории Заказчика:</w:t>
            </w:r>
          </w:p>
          <w:p w:rsidR="00686FB6" w:rsidRDefault="00686FB6" w:rsidP="00686FB6">
            <w:pPr>
              <w:spacing w:after="120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  <w:proofErr w:type="gramEnd"/>
          </w:p>
          <w:p w:rsidR="00556591" w:rsidRPr="0066792B" w:rsidRDefault="00686FB6" w:rsidP="00686FB6">
            <w:pPr>
              <w:spacing w:after="120"/>
              <w:rPr>
                <w:sz w:val="22"/>
                <w:highlight w:val="yellow"/>
              </w:rPr>
            </w:pPr>
            <w:r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>
              <w:rPr>
                <w:sz w:val="22"/>
              </w:rPr>
              <w:br/>
              <w:t>- запрещенных орудий лова рыбных запасов и дичи;</w:t>
            </w:r>
            <w:r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1 000 000 + возмещение транспортных затрат по удалению работника.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>
              <w:rPr>
                <w:sz w:val="22"/>
              </w:rPr>
              <w:t xml:space="preserve">ПОСТАВЩИКА </w:t>
            </w:r>
            <w:r w:rsidRPr="00C56CFC">
              <w:rPr>
                <w:sz w:val="22"/>
              </w:rPr>
              <w:t xml:space="preserve">или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УБПОСТАВЩИКА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</w:t>
            </w:r>
            <w:proofErr w:type="gramStart"/>
            <w:r w:rsidRPr="00C56CFC">
              <w:rPr>
                <w:iCs/>
                <w:sz w:val="22"/>
              </w:rPr>
              <w:t>и</w:t>
            </w:r>
            <w:proofErr w:type="gramEnd"/>
            <w:r w:rsidRPr="00C56CFC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2272C7" w:rsidRDefault="00556591" w:rsidP="00EC70ED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 xml:space="preserve">(оказание услуг по </w:t>
            </w:r>
            <w:r w:rsidRPr="002272C7">
              <w:rPr>
                <w:sz w:val="22"/>
              </w:rPr>
              <w:lastRenderedPageBreak/>
              <w:t>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>), выполнение которых было приостановлено  представителем  З</w:t>
            </w:r>
            <w:r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500 000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2272C7" w:rsidRDefault="00556591" w:rsidP="00EC70ED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2272C7">
              <w:rPr>
                <w:sz w:val="22"/>
              </w:rPr>
              <w:t>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 работниками </w:t>
            </w:r>
            <w:r>
              <w:rPr>
                <w:sz w:val="22"/>
              </w:rPr>
              <w:t xml:space="preserve">ПОСТАВЩИКА </w:t>
            </w:r>
            <w:r w:rsidRPr="002272C7">
              <w:rPr>
                <w:sz w:val="22"/>
              </w:rPr>
              <w:t>со следующими нарушениями:</w:t>
            </w:r>
          </w:p>
          <w:p w:rsidR="00556591" w:rsidRPr="002272C7" w:rsidRDefault="00556591" w:rsidP="00556591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наряда-допуска или его неправильное оформление при проведении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услуг);</w:t>
            </w:r>
          </w:p>
          <w:p w:rsidR="00556591" w:rsidRPr="002272C7" w:rsidRDefault="00556591" w:rsidP="00556591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sz w:val="22"/>
                <w:szCs w:val="22"/>
                <w:lang w:val="ru-RU"/>
              </w:rPr>
              <w:t>выполнению РАБОТ/</w:t>
            </w:r>
            <w:r w:rsidRPr="002272C7">
              <w:rPr>
                <w:sz w:val="22"/>
                <w:szCs w:val="22"/>
                <w:lang w:val="ru-RU"/>
              </w:rPr>
              <w:t>оказанию услуг и (или) отражены в наряде-допуске;</w:t>
            </w:r>
          </w:p>
          <w:p w:rsidR="00556591" w:rsidRPr="002272C7" w:rsidRDefault="00556591" w:rsidP="00556591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  <w:lang w:val="ru-RU"/>
              </w:rPr>
              <w:t>РАБОТАМ</w:t>
            </w:r>
            <w:r w:rsidRPr="002272C7">
              <w:rPr>
                <w:sz w:val="22"/>
                <w:szCs w:val="22"/>
                <w:lang w:val="ru-RU"/>
              </w:rPr>
              <w:t xml:space="preserve">/услугам, </w:t>
            </w:r>
            <w:proofErr w:type="spellStart"/>
            <w:r w:rsidRPr="002272C7">
              <w:rPr>
                <w:sz w:val="22"/>
                <w:szCs w:val="22"/>
                <w:lang w:val="ru-RU"/>
              </w:rPr>
              <w:t>неаттестованными</w:t>
            </w:r>
            <w:proofErr w:type="spellEnd"/>
            <w:r w:rsidRPr="002272C7">
              <w:rPr>
                <w:sz w:val="22"/>
                <w:szCs w:val="22"/>
                <w:lang w:val="ru-RU"/>
              </w:rPr>
              <w:t xml:space="preserve"> или не прошедшими проверку знаний и/или инструктаж;</w:t>
            </w:r>
          </w:p>
          <w:p w:rsidR="00556591" w:rsidRPr="002272C7" w:rsidRDefault="00556591" w:rsidP="00556591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опасности, работника ответственного за </w:t>
            </w: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556591" w:rsidRPr="002272C7" w:rsidRDefault="00556591" w:rsidP="00556591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</w:t>
            </w:r>
            <w:r>
              <w:rPr>
                <w:sz w:val="22"/>
                <w:szCs w:val="22"/>
                <w:lang w:val="ru-RU"/>
              </w:rPr>
              <w:t xml:space="preserve">ПОСТАВЩИКОВ </w:t>
            </w:r>
            <w:r w:rsidRPr="002272C7">
              <w:rPr>
                <w:sz w:val="22"/>
                <w:szCs w:val="22"/>
                <w:lang w:val="ru-RU"/>
              </w:rPr>
              <w:t xml:space="preserve"> по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2272C7">
              <w:rPr>
                <w:sz w:val="22"/>
                <w:szCs w:val="22"/>
                <w:lang w:val="ru-RU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2272C7">
              <w:rPr>
                <w:sz w:val="22"/>
                <w:szCs w:val="22"/>
                <w:lang w:val="ru-RU"/>
              </w:rPr>
              <w:t>СИЗ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 xml:space="preserve">, необходимых при проведении конкретного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556591" w:rsidRPr="002272C7" w:rsidRDefault="00556591" w:rsidP="00556591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</w:t>
            </w:r>
            <w:r>
              <w:rPr>
                <w:sz w:val="22"/>
                <w:szCs w:val="22"/>
                <w:lang w:val="ru-RU"/>
              </w:rPr>
              <w:t xml:space="preserve">ПОСТАВЩИКАМИ  </w:t>
            </w:r>
            <w:r w:rsidRPr="002272C7">
              <w:rPr>
                <w:sz w:val="22"/>
                <w:szCs w:val="22"/>
                <w:lang w:val="ru-RU"/>
              </w:rPr>
              <w:t>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556591" w:rsidRPr="002272C7" w:rsidRDefault="00556591" w:rsidP="00556591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/услуг, если не выполнены все условия возобновления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556591" w:rsidRPr="002272C7" w:rsidRDefault="00556591" w:rsidP="00556591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Pr="00B056D0" w:rsidRDefault="00556591" w:rsidP="00EC70E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>
              <w:rPr>
                <w:sz w:val="22"/>
                <w:szCs w:val="22"/>
                <w:lang w:val="ru-RU"/>
              </w:rPr>
              <w:t xml:space="preserve">ПОСТАВЩИКОМ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и/или нарушений требований</w:t>
            </w:r>
            <w:r>
              <w:rPr>
                <w:sz w:val="22"/>
                <w:szCs w:val="22"/>
                <w:lang w:val="ru-RU"/>
              </w:rPr>
              <w:t xml:space="preserve"> ЗАКАЗЧИКА</w:t>
            </w:r>
            <w:r w:rsidRPr="00B056D0">
              <w:rPr>
                <w:sz w:val="22"/>
                <w:szCs w:val="22"/>
                <w:lang w:val="ru-RU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  <w:szCs w:val="22"/>
                <w:lang w:val="ru-RU"/>
              </w:rPr>
              <w:t>ОГОВОРОМ</w:t>
            </w:r>
            <w:r w:rsidRPr="00B056D0">
              <w:rPr>
                <w:sz w:val="22"/>
                <w:szCs w:val="22"/>
                <w:lang w:val="ru-RU"/>
              </w:rPr>
              <w:t xml:space="preserve">, законодательства РФ в области промышленной, пожарной безопасности, охраны труда и окружающей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среды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</w:t>
            </w:r>
            <w:proofErr w:type="spellStart"/>
            <w:r w:rsidRPr="00C56CFC">
              <w:rPr>
                <w:iCs/>
                <w:sz w:val="22"/>
              </w:rPr>
              <w:t>газорезательного</w:t>
            </w:r>
            <w:proofErr w:type="spellEnd"/>
            <w:r w:rsidRPr="00C56CFC">
              <w:rPr>
                <w:iCs/>
                <w:sz w:val="22"/>
              </w:rPr>
              <w:t xml:space="preserve"> и газопламенного оборудования, не соответствующего требованиям НТД </w:t>
            </w:r>
            <w:r w:rsidRPr="00C56CFC">
              <w:rPr>
                <w:iCs/>
                <w:sz w:val="22"/>
              </w:rPr>
              <w:lastRenderedPageBreak/>
              <w:t xml:space="preserve">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C56CFC">
              <w:rPr>
                <w:iCs/>
                <w:sz w:val="22"/>
              </w:rPr>
              <w:t>газопроводящих</w:t>
            </w:r>
            <w:proofErr w:type="spellEnd"/>
            <w:r w:rsidRPr="00C56CFC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C56CFC">
              <w:rPr>
                <w:iCs/>
                <w:sz w:val="22"/>
              </w:rPr>
              <w:t>ППРк</w:t>
            </w:r>
            <w:proofErr w:type="spellEnd"/>
            <w:r w:rsidRPr="00C56CFC">
              <w:rPr>
                <w:iCs/>
                <w:sz w:val="22"/>
              </w:rPr>
              <w:t xml:space="preserve"> и т.п.).</w:t>
            </w:r>
          </w:p>
          <w:p w:rsidR="00556591" w:rsidRPr="00C56CFC" w:rsidRDefault="00556591" w:rsidP="00EC70ED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556591" w:rsidRPr="00C56CFC" w:rsidRDefault="00556591" w:rsidP="00EC70ED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C56CFC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C56CFC">
              <w:rPr>
                <w:iCs/>
                <w:sz w:val="22"/>
              </w:rPr>
              <w:t xml:space="preserve">Отсутствие представителей </w:t>
            </w:r>
            <w:proofErr w:type="spellStart"/>
            <w:r>
              <w:rPr>
                <w:iCs/>
                <w:sz w:val="22"/>
              </w:rPr>
              <w:t>ПОСТАВЩИК</w:t>
            </w:r>
            <w:r w:rsidRPr="00C56CFC">
              <w:rPr>
                <w:iCs/>
                <w:sz w:val="22"/>
              </w:rPr>
              <w:t>а</w:t>
            </w:r>
            <w:proofErr w:type="spellEnd"/>
            <w:r w:rsidRPr="00C56CFC">
              <w:rPr>
                <w:iCs/>
                <w:sz w:val="22"/>
              </w:rPr>
              <w:t xml:space="preserve"> на проводимых Обществом совещаниях по промышленной безопасности и охране труда без уважительной причины при условии, что </w:t>
            </w:r>
            <w:r>
              <w:rPr>
                <w:iCs/>
                <w:sz w:val="22"/>
              </w:rPr>
              <w:t>ПОСТАВЩИК</w:t>
            </w:r>
            <w:r w:rsidRPr="00C56CFC">
              <w:rPr>
                <w:iCs/>
                <w:sz w:val="22"/>
              </w:rPr>
              <w:t xml:space="preserve">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E6329F" w:rsidRDefault="00556591" w:rsidP="00EC70ED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>
              <w:rPr>
                <w:sz w:val="22"/>
              </w:rPr>
              <w:t xml:space="preserve">ПОСТАВЩИКОМ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>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E6329F" w:rsidRDefault="00556591" w:rsidP="00EC70E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556591" w:rsidRPr="0078057B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E6329F" w:rsidRDefault="00556591" w:rsidP="00EC70ED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E6329F" w:rsidRDefault="00556591" w:rsidP="00EC70E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556591" w:rsidRPr="005C778E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 (кроме подземных коммуникаций, не указанных на предоставленной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556591" w:rsidRPr="005C778E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proofErr w:type="spellStart"/>
            <w:r w:rsidRPr="00C56CFC">
              <w:rPr>
                <w:sz w:val="22"/>
                <w:szCs w:val="22"/>
                <w:lang w:val="ru-RU"/>
              </w:rPr>
              <w:lastRenderedPageBreak/>
              <w:t>1</w:t>
            </w:r>
            <w:proofErr w:type="spellEnd"/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 xml:space="preserve">Обрыв ЛЭП или повреждение опор ЛЭП с обрывом. Замыкание </w:t>
            </w:r>
            <w:r w:rsidRPr="00C56CFC">
              <w:rPr>
                <w:sz w:val="22"/>
              </w:rPr>
              <w:lastRenderedPageBreak/>
              <w:t>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556591" w:rsidRPr="005C778E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,  не приведшие к отключению </w:t>
            </w:r>
            <w:proofErr w:type="spellStart"/>
            <w:r w:rsidRPr="00B056D0">
              <w:rPr>
                <w:sz w:val="22"/>
              </w:rPr>
              <w:t>энергопотребителей</w:t>
            </w:r>
            <w:proofErr w:type="spellEnd"/>
            <w:r w:rsidRPr="00B056D0">
              <w:rPr>
                <w:sz w:val="22"/>
              </w:rPr>
              <w:t xml:space="preserve">, повреждению электрооборудования, произошедшие по вине </w:t>
            </w:r>
            <w:r>
              <w:rPr>
                <w:sz w:val="22"/>
              </w:rPr>
              <w:t>ПОСТАВЩИКА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556591" w:rsidRPr="005C778E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,  приведшие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 xml:space="preserve">, повреждению электрооборудования, произошедшие по вине </w:t>
            </w:r>
            <w:r>
              <w:rPr>
                <w:sz w:val="22"/>
                <w:szCs w:val="22"/>
                <w:lang w:val="ru-RU"/>
              </w:rPr>
              <w:t>ПОСТАВЩИКА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556591" w:rsidRPr="005C778E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C56CFC">
              <w:rPr>
                <w:sz w:val="22"/>
              </w:rPr>
              <w:t xml:space="preserve">казание услуг  вблизи линий электропередач без оформления наряда – допуска, и/или без присутствия представителя </w:t>
            </w:r>
            <w:r>
              <w:rPr>
                <w:sz w:val="22"/>
              </w:rPr>
              <w:t xml:space="preserve">ПОСТАВЩИКА </w:t>
            </w:r>
            <w:r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556591" w:rsidRPr="00C56CFC" w:rsidRDefault="00556591" w:rsidP="00EC70ED">
            <w:pPr>
              <w:jc w:val="center"/>
              <w:rPr>
                <w:sz w:val="22"/>
              </w:rPr>
            </w:pP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E6329F" w:rsidRDefault="00556591" w:rsidP="00EC70ED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>Механическое повреждение подземных и (или) наземных коммуникаций расположенных на территории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>
              <w:rPr>
                <w:sz w:val="22"/>
              </w:rPr>
              <w:t>ПОСТАВЩИКА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E6329F" w:rsidRDefault="00556591" w:rsidP="00EC70E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</w:t>
            </w:r>
            <w:proofErr w:type="spellStart"/>
            <w:proofErr w:type="gramStart"/>
            <w:r w:rsidRPr="00C56CFC">
              <w:rPr>
                <w:sz w:val="22"/>
              </w:rPr>
              <w:t>актов-допуска</w:t>
            </w:r>
            <w:proofErr w:type="spellEnd"/>
            <w:proofErr w:type="gramEnd"/>
            <w:r w:rsidRPr="00C56CFC">
              <w:rPr>
                <w:sz w:val="22"/>
              </w:rPr>
              <w:t xml:space="preserve"> на объект, </w:t>
            </w:r>
            <w:proofErr w:type="spellStart"/>
            <w:r w:rsidRPr="00C56CFC">
              <w:rPr>
                <w:sz w:val="22"/>
              </w:rPr>
              <w:t>нарядов-допуска</w:t>
            </w:r>
            <w:proofErr w:type="spellEnd"/>
            <w:r w:rsidRPr="00C56CFC">
              <w:rPr>
                <w:sz w:val="22"/>
              </w:rPr>
              <w:t xml:space="preserve"> к </w:t>
            </w:r>
            <w:r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556591" w:rsidRPr="0078057B" w:rsidTr="00EC70ED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ПОСТАВЩИКОМ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556591" w:rsidRPr="0078057B" w:rsidTr="00EC70ED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ПОСТАВЩИКОМ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ПОСТАВЩИКОМ </w:t>
            </w:r>
            <w:r w:rsidRPr="00C56CFC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>
              <w:rPr>
                <w:bCs/>
                <w:sz w:val="22"/>
              </w:rPr>
              <w:t>ПОСТАВЩИКА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ПОСТАВЩИКОМ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78057B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ПОСТАВЩИКОМ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rFonts w:eastAsiaTheme="minorHAnsi"/>
                <w:sz w:val="22"/>
              </w:rPr>
              <w:t xml:space="preserve">ПОСТАВЩИКОМ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>
              <w:rPr>
                <w:sz w:val="22"/>
              </w:rPr>
              <w:t>ЕНЕРАЛЬНОГО ЗАКАЗЧИКА</w:t>
            </w:r>
            <w:proofErr w:type="gramStart"/>
            <w:r>
              <w:rPr>
                <w:sz w:val="22"/>
              </w:rPr>
              <w:t xml:space="preserve">,, </w:t>
            </w:r>
            <w:proofErr w:type="gramEnd"/>
            <w:r w:rsidRPr="00C56CFC">
              <w:rPr>
                <w:sz w:val="22"/>
              </w:rPr>
              <w:t xml:space="preserve">а так же ПАО </w:t>
            </w:r>
            <w:r w:rsidRPr="00C56CFC">
              <w:rPr>
                <w:sz w:val="22"/>
              </w:rPr>
              <w:lastRenderedPageBreak/>
              <w:t>«НК  «Роснефть» без получения соответствующего разрешения от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>100 000</w:t>
            </w:r>
          </w:p>
        </w:tc>
      </w:tr>
      <w:tr w:rsidR="00556591" w:rsidRPr="005C778E" w:rsidTr="00EC70ED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>
              <w:rPr>
                <w:noProof/>
                <w:sz w:val="22"/>
              </w:rPr>
              <w:t xml:space="preserve">ПОСТАВЩИКОМ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556591" w:rsidRPr="005C778E" w:rsidTr="00EC70ED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</w:p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sz w:val="22"/>
              </w:rPr>
              <w:t>ПОСТАВЩИКА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>
              <w:rPr>
                <w:sz w:val="22"/>
              </w:rPr>
              <w:t>перевозок (услуг</w:t>
            </w:r>
            <w:r w:rsidRPr="000D2386">
              <w:rPr>
                <w:sz w:val="22"/>
              </w:rPr>
              <w:t>/РАБОТ</w:t>
            </w:r>
            <w:r w:rsidRPr="00581822">
              <w:rPr>
                <w:sz w:val="22"/>
              </w:rPr>
              <w:t>) по</w:t>
            </w:r>
            <w:r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>
              <w:rPr>
                <w:sz w:val="22"/>
              </w:rPr>
              <w:t>АКАЗЧИКА</w:t>
            </w:r>
          </w:p>
        </w:tc>
      </w:tr>
      <w:tr w:rsidR="00556591" w:rsidRPr="005C778E" w:rsidTr="00EC70ED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556591" w:rsidRPr="00B056D0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физического лица привлеченного </w:t>
            </w:r>
            <w:r>
              <w:rPr>
                <w:sz w:val="22"/>
                <w:szCs w:val="22"/>
                <w:lang w:val="ru-RU"/>
              </w:rPr>
              <w:t xml:space="preserve">ПОСТАВЩИКОМ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>оказания услуг по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B056D0">
              <w:rPr>
                <w:sz w:val="22"/>
                <w:szCs w:val="22"/>
                <w:lang w:val="ru-RU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spacing w:after="120"/>
              <w:jc w:val="center"/>
              <w:rPr>
                <w:sz w:val="22"/>
              </w:rPr>
            </w:pPr>
          </w:p>
          <w:p w:rsidR="00556591" w:rsidRPr="00B056D0" w:rsidRDefault="00556591" w:rsidP="00EC70E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556591" w:rsidRDefault="00556591" w:rsidP="00EC70ED">
            <w:pPr>
              <w:spacing w:after="120"/>
              <w:jc w:val="center"/>
              <w:rPr>
                <w:sz w:val="22"/>
              </w:rPr>
            </w:pPr>
          </w:p>
        </w:tc>
      </w:tr>
      <w:tr w:rsidR="00556591" w:rsidRPr="005C778E" w:rsidTr="00EC70ED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556591" w:rsidRPr="00B056D0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иностранного гражданина и (или) лица без гражданства привлеченных </w:t>
            </w:r>
            <w:r>
              <w:rPr>
                <w:sz w:val="22"/>
                <w:szCs w:val="22"/>
                <w:lang w:val="ru-RU"/>
              </w:rPr>
              <w:t xml:space="preserve">ПОСТАВЩИКОМ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 xml:space="preserve">оказания услуг по Договору с нарушением миграционного законодательства РФ. </w:t>
            </w:r>
            <w:r w:rsidRPr="000D2386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spacing w:after="120"/>
              <w:jc w:val="center"/>
              <w:rPr>
                <w:sz w:val="22"/>
              </w:rPr>
            </w:pPr>
          </w:p>
          <w:p w:rsidR="00556591" w:rsidRPr="00B056D0" w:rsidRDefault="00556591" w:rsidP="00EC70E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556591" w:rsidRDefault="00556591" w:rsidP="00EC70ED">
            <w:pPr>
              <w:spacing w:after="120"/>
              <w:jc w:val="center"/>
              <w:rPr>
                <w:sz w:val="22"/>
              </w:rPr>
            </w:pPr>
          </w:p>
        </w:tc>
      </w:tr>
      <w:tr w:rsidR="00556591" w:rsidRPr="005C778E" w:rsidTr="00EC70ED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>
              <w:rPr>
                <w:sz w:val="22"/>
              </w:rPr>
              <w:t xml:space="preserve">ПОСТАВЩИКОМ </w:t>
            </w:r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>оказания услуг</w:t>
            </w:r>
            <w:proofErr w:type="gramStart"/>
            <w:r w:rsidRPr="00B056D0">
              <w:rPr>
                <w:sz w:val="22"/>
              </w:rPr>
              <w:t xml:space="preserve"> ,</w:t>
            </w:r>
            <w:proofErr w:type="gramEnd"/>
            <w:r w:rsidRPr="00B056D0">
              <w:rPr>
                <w:sz w:val="22"/>
              </w:rPr>
              <w:t xml:space="preserve">  или не уведомление </w:t>
            </w:r>
            <w:r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>
              <w:rPr>
                <w:sz w:val="22"/>
              </w:rPr>
              <w:t>ПОСТАВЩИКОМ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суммы  </w:t>
            </w:r>
            <w:r>
              <w:rPr>
                <w:sz w:val="22"/>
              </w:rPr>
              <w:t>ДОГОВОРА</w:t>
            </w:r>
          </w:p>
        </w:tc>
      </w:tr>
      <w:tr w:rsidR="00556591" w:rsidRPr="005C778E" w:rsidTr="00EC70ED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лиц,  не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</w:t>
            </w:r>
            <w:r>
              <w:rPr>
                <w:sz w:val="22"/>
              </w:rPr>
              <w:t>ПОСТАВЩИК</w:t>
            </w:r>
            <w:r w:rsidRPr="00581822">
              <w:rPr>
                <w:sz w:val="22"/>
              </w:rPr>
              <w:t xml:space="preserve">ОМ </w:t>
            </w:r>
            <w:r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>
              <w:rPr>
                <w:sz w:val="22"/>
              </w:rPr>
              <w:t>ПОСТАВЩИКОМ</w:t>
            </w:r>
          </w:p>
        </w:tc>
      </w:tr>
      <w:tr w:rsidR="00556591" w:rsidRPr="0078057B" w:rsidTr="00EC70ED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>
              <w:rPr>
                <w:sz w:val="22"/>
              </w:rPr>
              <w:t xml:space="preserve">СУБПОСТАВЩИКА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>
              <w:rPr>
                <w:sz w:val="22"/>
              </w:rPr>
              <w:t xml:space="preserve">СУБПОСТАВЩИКА </w:t>
            </w:r>
            <w:r w:rsidRPr="00C56CFC">
              <w:rPr>
                <w:sz w:val="22"/>
              </w:rPr>
              <w:t>с предоставлением результата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УБПОСТАВЩИКОМ</w:t>
            </w:r>
            <w:r w:rsidRPr="00C56CFC">
              <w:rPr>
                <w:sz w:val="22"/>
              </w:rPr>
              <w:t>; и (или) представления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>
              <w:rPr>
                <w:sz w:val="22"/>
              </w:rPr>
              <w:t xml:space="preserve">УБПОСТАВЩИКОМ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>выполнения перевозок (</w:t>
            </w:r>
            <w:r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>
              <w:rPr>
                <w:bCs/>
                <w:sz w:val="22"/>
              </w:rPr>
              <w:t>СУБПОСТАВЩИКА</w:t>
            </w:r>
            <w:r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УБПОСТАВЩИКЕ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556591" w:rsidRPr="00C56CFC" w:rsidRDefault="00556591" w:rsidP="00EC70ED">
            <w:pPr>
              <w:jc w:val="center"/>
              <w:rPr>
                <w:sz w:val="22"/>
              </w:rPr>
            </w:pPr>
          </w:p>
        </w:tc>
      </w:tr>
      <w:tr w:rsidR="00556591" w:rsidRPr="0078057B" w:rsidTr="00EC70ED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ПОСТАВЩИКОМ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>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56591" w:rsidRPr="0078057B" w:rsidTr="00EC70ED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>
              <w:rPr>
                <w:sz w:val="22"/>
              </w:rPr>
              <w:t xml:space="preserve">ПОСТАВЩИК </w:t>
            </w:r>
            <w:r w:rsidRPr="00C56CFC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proofErr w:type="gramStart"/>
            <w:r w:rsidRPr="00C56CFC">
              <w:rPr>
                <w:sz w:val="22"/>
              </w:rPr>
              <w:t>Услуг</w:t>
            </w:r>
            <w:proofErr w:type="gramEnd"/>
            <w:r w:rsidRPr="00C56CFC">
              <w:rPr>
                <w:sz w:val="22"/>
              </w:rPr>
              <w:t xml:space="preserve">  несмотря на требование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>
              <w:rPr>
                <w:bCs/>
                <w:sz w:val="22"/>
              </w:rPr>
              <w:t>ПОСТАВЩИК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556591" w:rsidRPr="005C778E" w:rsidTr="00EC70ED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>
              <w:rPr>
                <w:sz w:val="22"/>
              </w:rPr>
              <w:t xml:space="preserve">ПОСТАВЩИК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>
              <w:rPr>
                <w:sz w:val="22"/>
              </w:rPr>
              <w:t xml:space="preserve">ПОСТАВЩИКОМ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>
              <w:rPr>
                <w:sz w:val="22"/>
              </w:rPr>
              <w:t>ДОГОВОРУ</w:t>
            </w:r>
          </w:p>
        </w:tc>
      </w:tr>
      <w:tr w:rsidR="00556591" w:rsidRPr="005C778E" w:rsidTr="00EC70ED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>
              <w:rPr>
                <w:sz w:val="22"/>
              </w:rPr>
              <w:t xml:space="preserve"> ПОСТАВЩИКА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556591" w:rsidRPr="005C778E" w:rsidTr="00EC70ED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>
              <w:rPr>
                <w:sz w:val="22"/>
              </w:rPr>
              <w:t xml:space="preserve">ПОСТАВЩИКА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1 000 </w:t>
            </w:r>
            <w:proofErr w:type="spellStart"/>
            <w:r w:rsidRPr="00C56CFC">
              <w:rPr>
                <w:sz w:val="22"/>
              </w:rPr>
              <w:t>000</w:t>
            </w:r>
            <w:proofErr w:type="spellEnd"/>
            <w:r w:rsidRPr="00C56CFC">
              <w:rPr>
                <w:sz w:val="22"/>
              </w:rPr>
              <w:t>, за каждого пострадавшего/погибшего работника ЗАКАЗЧИКА</w:t>
            </w:r>
          </w:p>
        </w:tc>
      </w:tr>
      <w:tr w:rsidR="00556591" w:rsidRPr="005C778E" w:rsidTr="00EC70ED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</w:t>
            </w:r>
            <w:proofErr w:type="gramStart"/>
            <w:r w:rsidRPr="00C56CFC">
              <w:rPr>
                <w:sz w:val="22"/>
              </w:rPr>
              <w:t xml:space="preserve">выявления фактов проезда автотранспорта </w:t>
            </w:r>
            <w:r>
              <w:rPr>
                <w:sz w:val="22"/>
              </w:rPr>
              <w:t>ПОСТАВЩИКА</w:t>
            </w:r>
            <w:proofErr w:type="gramEnd"/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556591" w:rsidRPr="005C778E" w:rsidTr="00EC70ED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74E03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</w:t>
            </w:r>
            <w:proofErr w:type="spellStart"/>
            <w:r w:rsidRPr="00C74E03">
              <w:rPr>
                <w:iCs/>
                <w:sz w:val="22"/>
              </w:rPr>
              <w:t>предвахтовых</w:t>
            </w:r>
            <w:proofErr w:type="spellEnd"/>
            <w:r w:rsidRPr="00C74E03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74E03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proofErr w:type="gramStart"/>
            <w:r w:rsidRPr="00C74E03">
              <w:rPr>
                <w:iCs/>
                <w:sz w:val="22"/>
              </w:rPr>
              <w:t>100 00 (По каждому установленному факту нарушения.</w:t>
            </w:r>
            <w:proofErr w:type="gramEnd"/>
            <w:r w:rsidRPr="00C74E03">
              <w:rPr>
                <w:iCs/>
                <w:sz w:val="22"/>
              </w:rPr>
              <w:t xml:space="preserve"> </w:t>
            </w:r>
            <w:proofErr w:type="gramStart"/>
            <w:r w:rsidRPr="00C74E03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>
              <w:rPr>
                <w:sz w:val="22"/>
              </w:rPr>
              <w:t xml:space="preserve">ПОСТАВЩИКОМ </w:t>
            </w:r>
            <w:r w:rsidRPr="00B056D0">
              <w:rPr>
                <w:sz w:val="22"/>
              </w:rPr>
              <w:t>мелколесья в охранной зоне высоковольтных линий,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56591" w:rsidRPr="005C778E" w:rsidTr="00EC70ED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2"/>
              </w:rPr>
              <w:t xml:space="preserve">ПОСТАВЩИКОМ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ПОСТАВЩИКОМ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 xml:space="preserve">2 000 </w:t>
            </w:r>
            <w:proofErr w:type="spellStart"/>
            <w:r w:rsidRPr="00B056D0">
              <w:rPr>
                <w:bCs/>
                <w:sz w:val="22"/>
              </w:rPr>
              <w:t>000</w:t>
            </w:r>
            <w:proofErr w:type="spellEnd"/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rPr>
                <w:sz w:val="22"/>
              </w:rPr>
            </w:pPr>
            <w:r w:rsidRPr="00B056D0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056D0">
              <w:rPr>
                <w:sz w:val="22"/>
              </w:rPr>
              <w:t>асфальто</w:t>
            </w:r>
            <w:proofErr w:type="spellEnd"/>
            <w:r w:rsidRPr="00B056D0">
              <w:rPr>
                <w:sz w:val="22"/>
              </w:rPr>
              <w:t xml:space="preserve"> - бетонным</w:t>
            </w:r>
            <w:proofErr w:type="gramEnd"/>
            <w:r w:rsidRPr="00B056D0">
              <w:rPr>
                <w:sz w:val="22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B056D0" w:rsidRDefault="00556591" w:rsidP="00EC70ED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>
              <w:rPr>
                <w:bCs/>
                <w:sz w:val="22"/>
              </w:rPr>
              <w:t>ПОСТАВЩИКОМ</w:t>
            </w:r>
            <w:r w:rsidRPr="00B056D0">
              <w:rPr>
                <w:sz w:val="22"/>
              </w:rPr>
              <w:t xml:space="preserve"> при осуществлении </w:t>
            </w:r>
            <w:r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>
              <w:rPr>
                <w:sz w:val="22"/>
              </w:rPr>
              <w:t>ПОСТАВЩИКА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B056D0" w:rsidRDefault="00556591" w:rsidP="00EC70E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C56CFC">
              <w:rPr>
                <w:iCs/>
                <w:sz w:val="22"/>
              </w:rPr>
              <w:t>растепление</w:t>
            </w:r>
            <w:proofErr w:type="spellEnd"/>
            <w:r w:rsidRPr="00C56CFC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C56CFC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C56CFC">
              <w:rPr>
                <w:iCs/>
                <w:sz w:val="22"/>
              </w:rPr>
              <w:t>пожаровзрывоопасных</w:t>
            </w:r>
            <w:proofErr w:type="spellEnd"/>
            <w:r w:rsidRPr="00C56CFC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C56CFC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iCs/>
                <w:sz w:val="22"/>
              </w:rPr>
            </w:pPr>
          </w:p>
          <w:p w:rsidR="00556591" w:rsidRDefault="00556591" w:rsidP="00EC70ED">
            <w:pPr>
              <w:jc w:val="center"/>
              <w:rPr>
                <w:iCs/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iCs/>
                <w:sz w:val="22"/>
              </w:rPr>
            </w:pPr>
          </w:p>
          <w:p w:rsidR="00556591" w:rsidRDefault="00556591" w:rsidP="00EC70ED">
            <w:pPr>
              <w:jc w:val="center"/>
              <w:rPr>
                <w:iCs/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iCs/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iCs/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591" w:rsidRPr="00C56CFC" w:rsidRDefault="00556591" w:rsidP="00EC70ED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C56CFC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C56CFC">
              <w:rPr>
                <w:iCs/>
                <w:sz w:val="22"/>
              </w:rPr>
              <w:t>пожарно</w:t>
            </w:r>
            <w:proofErr w:type="spellEnd"/>
            <w:r w:rsidRPr="00C56CFC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C56CFC">
              <w:rPr>
                <w:iCs/>
                <w:sz w:val="22"/>
              </w:rPr>
              <w:t>и</w:t>
            </w:r>
            <w:proofErr w:type="gramEnd"/>
            <w:r w:rsidRPr="00C56CFC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iCs/>
                <w:sz w:val="22"/>
              </w:rPr>
            </w:pPr>
          </w:p>
          <w:p w:rsidR="00556591" w:rsidRPr="00C56CFC" w:rsidRDefault="00556591" w:rsidP="00EC70E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56591" w:rsidRPr="000C153B" w:rsidRDefault="00556591" w:rsidP="00EC70ED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556591" w:rsidRPr="00936BEA" w:rsidRDefault="00556591" w:rsidP="00EC70ED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556591" w:rsidRPr="00986505" w:rsidRDefault="00556591" w:rsidP="00EC70ED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56591" w:rsidRPr="000C153B" w:rsidRDefault="00556591" w:rsidP="00EC70ED">
            <w:pPr>
              <w:rPr>
                <w:iCs/>
                <w:sz w:val="22"/>
              </w:rPr>
            </w:pPr>
            <w:proofErr w:type="gramStart"/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</w:t>
            </w:r>
            <w:proofErr w:type="gramEnd"/>
            <w:r w:rsidRPr="000C153B">
              <w:rPr>
                <w:sz w:val="22"/>
              </w:rPr>
              <w:t xml:space="preserve">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936BEA" w:rsidRDefault="00556591" w:rsidP="00EC70ED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56591" w:rsidRPr="000C153B" w:rsidRDefault="00556591" w:rsidP="00EC70ED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Default="00556591" w:rsidP="00EC70ED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556591" w:rsidRPr="00806F16" w:rsidRDefault="00556591" w:rsidP="00EC70ED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556591" w:rsidRPr="005C778E" w:rsidTr="00EC70E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556591" w:rsidRPr="00C56CFC" w:rsidRDefault="00556591" w:rsidP="00556591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56591" w:rsidRPr="00932203" w:rsidRDefault="00556591" w:rsidP="00EC70ED">
            <w:pPr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591" w:rsidRPr="00932203" w:rsidRDefault="00556591" w:rsidP="00EC70ED">
            <w:pPr>
              <w:jc w:val="center"/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25 000</w:t>
            </w:r>
          </w:p>
          <w:p w:rsidR="00556591" w:rsidRPr="00932203" w:rsidRDefault="00556591" w:rsidP="00EC70ED">
            <w:pPr>
              <w:jc w:val="center"/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(за каждый случай)</w:t>
            </w:r>
          </w:p>
        </w:tc>
      </w:tr>
    </w:tbl>
    <w:p w:rsidR="00556591" w:rsidRDefault="00556591" w:rsidP="004509BE">
      <w:pPr>
        <w:jc w:val="both"/>
        <w:rPr>
          <w:sz w:val="22"/>
        </w:rPr>
      </w:pPr>
    </w:p>
    <w:p w:rsidR="00556591" w:rsidRDefault="00556591" w:rsidP="004509BE">
      <w:pPr>
        <w:jc w:val="both"/>
        <w:rPr>
          <w:sz w:val="22"/>
        </w:rPr>
      </w:pPr>
    </w:p>
    <w:p w:rsidR="00361B1F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</w:t>
      </w:r>
      <w:r w:rsidR="005512AF">
        <w:rPr>
          <w:iCs/>
          <w:sz w:val="22"/>
        </w:rPr>
        <w:t>АКАЗЧИКОМ</w:t>
      </w:r>
      <w:r>
        <w:rPr>
          <w:iCs/>
          <w:sz w:val="22"/>
        </w:rPr>
        <w:t>.</w:t>
      </w:r>
    </w:p>
    <w:p w:rsidR="00361B1F" w:rsidRPr="00361B1F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4509BE" w:rsidRPr="0078057B" w:rsidRDefault="004509BE" w:rsidP="004509BE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У </w:t>
      </w:r>
      <w:r w:rsidRPr="0078057B">
        <w:rPr>
          <w:sz w:val="22"/>
        </w:rPr>
        <w:t>по давальческой схеме.</w:t>
      </w:r>
    </w:p>
    <w:p w:rsidR="002C1BBE" w:rsidRDefault="004509B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</w:t>
      </w:r>
      <w:r w:rsidR="005512AF">
        <w:rPr>
          <w:sz w:val="22"/>
        </w:rPr>
        <w:t>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4509BE" w:rsidRDefault="004509BE" w:rsidP="002B483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 w:rsidRPr="0078057B">
        <w:rPr>
          <w:sz w:val="22"/>
        </w:rPr>
        <w:t xml:space="preserve"> бригад, а также не предоставление в указанный срок, в полном объеме, показаний потребления электроэнергии, по каждому факту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</w:p>
          <w:p w:rsidR="0083683E" w:rsidRPr="006D47D4" w:rsidRDefault="0083683E" w:rsidP="005512AF">
            <w:pPr>
              <w:spacing w:line="274" w:lineRule="exact"/>
            </w:pPr>
            <w:r w:rsidRPr="006D47D4">
              <w:rPr>
                <w:b/>
                <w:spacing w:val="-1"/>
              </w:rPr>
              <w:t>З</w:t>
            </w:r>
            <w:r w:rsidR="005512AF">
              <w:rPr>
                <w:b/>
                <w:spacing w:val="-1"/>
              </w:rPr>
              <w:t>АКАЗЧИК</w:t>
            </w:r>
            <w:r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E97A43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ПОСТАВЩИК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83683E" w:rsidRPr="006D47D4" w:rsidRDefault="00E97A43" w:rsidP="0083683E">
            <w:pPr>
              <w:spacing w:line="274" w:lineRule="exact"/>
            </w:pPr>
            <w:r>
              <w:t>_________________</w:t>
            </w:r>
          </w:p>
          <w:p w:rsidR="0083683E" w:rsidRPr="006D47D4" w:rsidRDefault="0083683E" w:rsidP="0083683E">
            <w:pPr>
              <w:spacing w:line="274" w:lineRule="exact"/>
            </w:pPr>
            <w:r w:rsidRPr="006D47D4">
              <w:t>ООО «БНГРЭ»</w:t>
            </w: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ХХХ</w:t>
            </w:r>
            <w:r w:rsidRPr="006D47D4">
              <w:t xml:space="preserve"> «</w:t>
            </w:r>
            <w:r>
              <w:t>ХХХХХХХХ</w:t>
            </w:r>
            <w:r w:rsidRPr="006D47D4">
              <w:t xml:space="preserve">» </w:t>
            </w:r>
          </w:p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83683E" w:rsidRPr="006D47D4" w:rsidRDefault="0083683E" w:rsidP="00E97A43">
            <w:pPr>
              <w:spacing w:line="274" w:lineRule="exact"/>
            </w:pPr>
            <w:r w:rsidRPr="006D47D4">
              <w:t>________________</w:t>
            </w:r>
            <w:r>
              <w:t xml:space="preserve"> </w:t>
            </w:r>
            <w:r w:rsidR="00E97A43">
              <w:t>ХХХХХХ</w:t>
            </w: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_______________ХХХХХХХХХ</w:t>
            </w:r>
          </w:p>
          <w:p w:rsidR="0083683E" w:rsidRPr="006D47D4" w:rsidRDefault="0083683E" w:rsidP="0083683E">
            <w:pPr>
              <w:tabs>
                <w:tab w:val="left" w:pos="979"/>
              </w:tabs>
              <w:spacing w:line="274" w:lineRule="exact"/>
              <w:ind w:hanging="1"/>
            </w:pPr>
          </w:p>
        </w:tc>
      </w:tr>
    </w:tbl>
    <w:p w:rsidR="00B23CB8" w:rsidRPr="004509BE" w:rsidRDefault="00B23CB8" w:rsidP="00FF00BC"/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D6D" w:rsidRDefault="00AD6D6D" w:rsidP="000D7C6A">
      <w:r>
        <w:separator/>
      </w:r>
    </w:p>
  </w:endnote>
  <w:endnote w:type="continuationSeparator" w:id="0">
    <w:p w:rsidR="00AD6D6D" w:rsidRDefault="00AD6D6D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D6D" w:rsidRDefault="00AD6D6D" w:rsidP="000D7C6A">
      <w:r>
        <w:separator/>
      </w:r>
    </w:p>
  </w:footnote>
  <w:footnote w:type="continuationSeparator" w:id="0">
    <w:p w:rsidR="00AD6D6D" w:rsidRDefault="00AD6D6D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482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1041F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1BBE"/>
    <w:rsid w:val="002C794C"/>
    <w:rsid w:val="002E06F1"/>
    <w:rsid w:val="002F7754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591"/>
    <w:rsid w:val="00556F99"/>
    <w:rsid w:val="00560FCF"/>
    <w:rsid w:val="0057055D"/>
    <w:rsid w:val="00575A68"/>
    <w:rsid w:val="00581822"/>
    <w:rsid w:val="0058382F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86FB6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112DB"/>
    <w:rsid w:val="007119D5"/>
    <w:rsid w:val="00714902"/>
    <w:rsid w:val="0072031B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951D6"/>
    <w:rsid w:val="007A341F"/>
    <w:rsid w:val="007A65F9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702C"/>
    <w:rsid w:val="008F752C"/>
    <w:rsid w:val="009009E9"/>
    <w:rsid w:val="00904593"/>
    <w:rsid w:val="009138B5"/>
    <w:rsid w:val="009225E9"/>
    <w:rsid w:val="0092382A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B49B7"/>
    <w:rsid w:val="009C77A3"/>
    <w:rsid w:val="009D10C0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D6D6D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97A43"/>
    <w:rsid w:val="00EA1722"/>
    <w:rsid w:val="00EA66ED"/>
    <w:rsid w:val="00EB0962"/>
    <w:rsid w:val="00EB3DFE"/>
    <w:rsid w:val="00EB3E92"/>
    <w:rsid w:val="00ED2DAC"/>
    <w:rsid w:val="00EE575A"/>
    <w:rsid w:val="00EE6556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692B9-7C21-4880-85E2-90C0D8E1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3855</Words>
  <Characters>21974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25778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Yuzhakova_PE</cp:lastModifiedBy>
  <cp:revision>7</cp:revision>
  <cp:lastPrinted>2019-12-17T06:36:00Z</cp:lastPrinted>
  <dcterms:created xsi:type="dcterms:W3CDTF">2020-03-26T10:29:00Z</dcterms:created>
  <dcterms:modified xsi:type="dcterms:W3CDTF">2023-03-16T07:31:00Z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