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E6F34">
        <w:rPr>
          <w:rFonts w:ascii="Times New Roman" w:hAnsi="Times New Roman"/>
          <w:b/>
          <w:szCs w:val="22"/>
        </w:rPr>
        <w:t>8</w:t>
      </w:r>
      <w:r w:rsidR="00BA4D73">
        <w:rPr>
          <w:rFonts w:ascii="Times New Roman" w:hAnsi="Times New Roman"/>
          <w:b/>
          <w:szCs w:val="22"/>
        </w:rPr>
        <w:t>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BA4D73">
        <w:rPr>
          <w:rFonts w:ascii="Times New Roman" w:hAnsi="Times New Roman"/>
          <w:szCs w:val="22"/>
        </w:rPr>
        <w:t>насосных агрегатов, ЗИП и комплектующих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A4D73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C4D72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60</cp:revision>
  <dcterms:created xsi:type="dcterms:W3CDTF">2016-11-30T12:38:00Z</dcterms:created>
  <dcterms:modified xsi:type="dcterms:W3CDTF">2022-08-30T10:54:00Z</dcterms:modified>
</cp:coreProperties>
</file>